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57" w:type="dxa"/>
        <w:jc w:val="center"/>
        <w:tblLook w:val="00A0" w:firstRow="1" w:lastRow="0" w:firstColumn="1" w:lastColumn="0" w:noHBand="0" w:noVBand="0"/>
      </w:tblPr>
      <w:tblGrid>
        <w:gridCol w:w="3379"/>
        <w:gridCol w:w="283"/>
        <w:gridCol w:w="6095"/>
      </w:tblGrid>
      <w:tr w:rsidR="006B5085" w:rsidRPr="00A71E1E" w14:paraId="135C5AE5" w14:textId="77777777" w:rsidTr="00A71E1E">
        <w:trPr>
          <w:trHeight w:val="270"/>
          <w:jc w:val="center"/>
        </w:trPr>
        <w:tc>
          <w:tcPr>
            <w:tcW w:w="3379" w:type="dxa"/>
          </w:tcPr>
          <w:p w14:paraId="2953A23A" w14:textId="77777777" w:rsidR="006B5085" w:rsidRPr="00A71E1E" w:rsidRDefault="006B5085" w:rsidP="00E7080F">
            <w:pPr>
              <w:jc w:val="center"/>
              <w:rPr>
                <w:b/>
                <w:sz w:val="28"/>
                <w:szCs w:val="28"/>
              </w:rPr>
            </w:pPr>
            <w:r w:rsidRPr="00A71E1E">
              <w:rPr>
                <w:b/>
                <w:sz w:val="28"/>
                <w:szCs w:val="28"/>
              </w:rPr>
              <w:t xml:space="preserve">HỘI ĐỒNG NHÂN DÂN </w:t>
            </w:r>
          </w:p>
        </w:tc>
        <w:tc>
          <w:tcPr>
            <w:tcW w:w="283" w:type="dxa"/>
          </w:tcPr>
          <w:p w14:paraId="08834299" w14:textId="77777777" w:rsidR="006B5085" w:rsidRPr="00A71E1E" w:rsidRDefault="006B5085" w:rsidP="00B25622">
            <w:pPr>
              <w:jc w:val="center"/>
              <w:rPr>
                <w:b/>
                <w:sz w:val="28"/>
                <w:szCs w:val="28"/>
              </w:rPr>
            </w:pPr>
          </w:p>
        </w:tc>
        <w:tc>
          <w:tcPr>
            <w:tcW w:w="6095" w:type="dxa"/>
          </w:tcPr>
          <w:p w14:paraId="2E9E8B8D" w14:textId="77777777" w:rsidR="006B5085" w:rsidRPr="00A71E1E" w:rsidRDefault="006B5085" w:rsidP="00E7080F">
            <w:pPr>
              <w:jc w:val="center"/>
              <w:rPr>
                <w:b/>
                <w:sz w:val="28"/>
                <w:szCs w:val="28"/>
              </w:rPr>
            </w:pPr>
            <w:r w:rsidRPr="00A71E1E">
              <w:rPr>
                <w:b/>
                <w:sz w:val="28"/>
                <w:szCs w:val="28"/>
              </w:rPr>
              <w:t>CỘNG HÒA XÃ HỘI CHỦ NGHĨA VIỆT NAM</w:t>
            </w:r>
          </w:p>
        </w:tc>
      </w:tr>
      <w:tr w:rsidR="006B5085" w:rsidRPr="00A71E1E" w14:paraId="28926C43" w14:textId="77777777" w:rsidTr="00A71E1E">
        <w:trPr>
          <w:trHeight w:val="283"/>
          <w:jc w:val="center"/>
        </w:trPr>
        <w:tc>
          <w:tcPr>
            <w:tcW w:w="3379" w:type="dxa"/>
          </w:tcPr>
          <w:p w14:paraId="5917BF48" w14:textId="77777777" w:rsidR="006B5085" w:rsidRPr="00A71E1E" w:rsidRDefault="006B5085" w:rsidP="00E7080F">
            <w:pPr>
              <w:jc w:val="center"/>
              <w:rPr>
                <w:b/>
                <w:sz w:val="28"/>
                <w:szCs w:val="28"/>
              </w:rPr>
            </w:pPr>
            <w:r w:rsidRPr="00A71E1E">
              <w:rPr>
                <w:b/>
                <w:sz w:val="28"/>
                <w:szCs w:val="28"/>
              </w:rPr>
              <w:t>TỈNH ĐỒNG THÁP</w:t>
            </w:r>
          </w:p>
        </w:tc>
        <w:tc>
          <w:tcPr>
            <w:tcW w:w="283" w:type="dxa"/>
          </w:tcPr>
          <w:p w14:paraId="7F1220EB" w14:textId="77777777" w:rsidR="006B5085" w:rsidRPr="00A71E1E" w:rsidRDefault="006B5085" w:rsidP="00B25622">
            <w:pPr>
              <w:jc w:val="center"/>
              <w:rPr>
                <w:b/>
                <w:sz w:val="28"/>
                <w:szCs w:val="28"/>
              </w:rPr>
            </w:pPr>
          </w:p>
        </w:tc>
        <w:tc>
          <w:tcPr>
            <w:tcW w:w="6095" w:type="dxa"/>
          </w:tcPr>
          <w:p w14:paraId="7585C98F" w14:textId="77777777" w:rsidR="006B5085" w:rsidRPr="00A71E1E" w:rsidRDefault="006B5085" w:rsidP="00E7080F">
            <w:pPr>
              <w:jc w:val="center"/>
              <w:rPr>
                <w:b/>
                <w:sz w:val="28"/>
                <w:szCs w:val="28"/>
              </w:rPr>
            </w:pPr>
            <w:r w:rsidRPr="00A71E1E">
              <w:rPr>
                <w:b/>
                <w:sz w:val="28"/>
                <w:szCs w:val="28"/>
              </w:rPr>
              <w:t>Độc lập - Tự do - Hạnh phúc</w:t>
            </w:r>
          </w:p>
        </w:tc>
      </w:tr>
      <w:tr w:rsidR="006B5085" w:rsidRPr="00A71E1E" w14:paraId="6E17ECCA" w14:textId="77777777" w:rsidTr="00A71E1E">
        <w:trPr>
          <w:trHeight w:val="363"/>
          <w:jc w:val="center"/>
        </w:trPr>
        <w:tc>
          <w:tcPr>
            <w:tcW w:w="3379" w:type="dxa"/>
          </w:tcPr>
          <w:p w14:paraId="144FFCD1" w14:textId="0B5EF42E" w:rsidR="006B5085" w:rsidRPr="00A71E1E" w:rsidRDefault="00A71E1E" w:rsidP="00E7080F">
            <w:pPr>
              <w:jc w:val="center"/>
              <w:rPr>
                <w:b/>
                <w:sz w:val="28"/>
                <w:szCs w:val="28"/>
                <w:vertAlign w:val="superscript"/>
              </w:rPr>
            </w:pPr>
            <w:r>
              <w:rPr>
                <w:b/>
                <w:noProof/>
                <w:sz w:val="28"/>
                <w:szCs w:val="28"/>
                <w:vertAlign w:val="superscript"/>
              </w:rPr>
              <w:pict w14:anchorId="54CA3F8F">
                <v:shapetype id="_x0000_t32" coordsize="21600,21600" o:spt="32" o:oned="t" path="m,l21600,21600e" filled="f">
                  <v:path arrowok="t" fillok="f" o:connecttype="none"/>
                  <o:lock v:ext="edit" shapetype="t"/>
                </v:shapetype>
                <v:shape id="_x0000_s1026" type="#_x0000_t32" style="position:absolute;left:0;text-align:left;margin-left:55.1pt;margin-top:3.5pt;width:48.9pt;height:0;z-index:1;mso-position-horizontal-relative:text;mso-position-vertical-relative:text" o:connectortype="straight"/>
              </w:pict>
            </w:r>
          </w:p>
        </w:tc>
        <w:tc>
          <w:tcPr>
            <w:tcW w:w="283" w:type="dxa"/>
          </w:tcPr>
          <w:p w14:paraId="5BA2936C" w14:textId="77777777" w:rsidR="006B5085" w:rsidRPr="00A71E1E" w:rsidRDefault="006B5085" w:rsidP="00B25622">
            <w:pPr>
              <w:jc w:val="center"/>
              <w:rPr>
                <w:b/>
                <w:sz w:val="28"/>
                <w:szCs w:val="28"/>
                <w:vertAlign w:val="superscript"/>
              </w:rPr>
            </w:pPr>
          </w:p>
        </w:tc>
        <w:tc>
          <w:tcPr>
            <w:tcW w:w="6095" w:type="dxa"/>
          </w:tcPr>
          <w:p w14:paraId="06FE8A9A" w14:textId="7FF25D4E" w:rsidR="006B5085" w:rsidRPr="00A71E1E" w:rsidRDefault="00A71E1E" w:rsidP="00E7080F">
            <w:pPr>
              <w:jc w:val="center"/>
              <w:rPr>
                <w:b/>
                <w:sz w:val="28"/>
                <w:szCs w:val="28"/>
                <w:vertAlign w:val="superscript"/>
              </w:rPr>
            </w:pPr>
            <w:r>
              <w:rPr>
                <w:b/>
                <w:noProof/>
                <w:sz w:val="28"/>
                <w:szCs w:val="28"/>
                <w:vertAlign w:val="superscript"/>
              </w:rPr>
              <w:pict w14:anchorId="0FF263F6">
                <v:shape id="_x0000_s1027" type="#_x0000_t32" style="position:absolute;left:0;text-align:left;margin-left:61.5pt;margin-top:3.5pt;width:173.2pt;height:0;z-index:2;mso-position-horizontal-relative:text;mso-position-vertical-relative:text" o:connectortype="straight"/>
              </w:pict>
            </w:r>
          </w:p>
        </w:tc>
      </w:tr>
      <w:tr w:rsidR="006B5085" w:rsidRPr="00A71E1E" w14:paraId="3CD0995E" w14:textId="77777777" w:rsidTr="00A71E1E">
        <w:trPr>
          <w:trHeight w:val="283"/>
          <w:jc w:val="center"/>
        </w:trPr>
        <w:tc>
          <w:tcPr>
            <w:tcW w:w="3379" w:type="dxa"/>
          </w:tcPr>
          <w:p w14:paraId="26E40017" w14:textId="77777777" w:rsidR="006B5085" w:rsidRPr="00A71E1E" w:rsidRDefault="006B5085" w:rsidP="004E746B">
            <w:pPr>
              <w:jc w:val="center"/>
              <w:rPr>
                <w:sz w:val="28"/>
                <w:szCs w:val="28"/>
              </w:rPr>
            </w:pPr>
            <w:r w:rsidRPr="00A71E1E">
              <w:rPr>
                <w:sz w:val="28"/>
                <w:szCs w:val="28"/>
              </w:rPr>
              <w:t>Số:          /2020/NQ-HĐND</w:t>
            </w:r>
          </w:p>
        </w:tc>
        <w:tc>
          <w:tcPr>
            <w:tcW w:w="283" w:type="dxa"/>
          </w:tcPr>
          <w:p w14:paraId="13E42BD4" w14:textId="77777777" w:rsidR="006B5085" w:rsidRPr="00A71E1E" w:rsidRDefault="006B5085" w:rsidP="00B25622">
            <w:pPr>
              <w:jc w:val="center"/>
              <w:rPr>
                <w:sz w:val="28"/>
                <w:szCs w:val="28"/>
              </w:rPr>
            </w:pPr>
          </w:p>
        </w:tc>
        <w:tc>
          <w:tcPr>
            <w:tcW w:w="6095" w:type="dxa"/>
          </w:tcPr>
          <w:p w14:paraId="337223B5" w14:textId="2B011D26" w:rsidR="006B5085" w:rsidRPr="00A71E1E" w:rsidRDefault="006B5085" w:rsidP="004E746B">
            <w:pPr>
              <w:jc w:val="center"/>
              <w:rPr>
                <w:i/>
                <w:sz w:val="28"/>
                <w:szCs w:val="28"/>
              </w:rPr>
            </w:pPr>
            <w:r w:rsidRPr="00A71E1E">
              <w:rPr>
                <w:i/>
                <w:sz w:val="28"/>
                <w:szCs w:val="28"/>
              </w:rPr>
              <w:t xml:space="preserve">Đồng Tháp, ngày </w:t>
            </w:r>
            <w:r w:rsidR="00A71E1E">
              <w:rPr>
                <w:i/>
                <w:sz w:val="28"/>
                <w:szCs w:val="28"/>
              </w:rPr>
              <w:t xml:space="preserve">     </w:t>
            </w:r>
            <w:r w:rsidRPr="00A71E1E">
              <w:rPr>
                <w:i/>
                <w:sz w:val="28"/>
                <w:szCs w:val="28"/>
              </w:rPr>
              <w:t xml:space="preserve"> tháng 12 năm 2020</w:t>
            </w:r>
          </w:p>
        </w:tc>
      </w:tr>
    </w:tbl>
    <w:p w14:paraId="299870FC" w14:textId="77777777" w:rsidR="006B5085" w:rsidRPr="00551122" w:rsidRDefault="006B5085" w:rsidP="00E325B4">
      <w:pPr>
        <w:spacing w:before="120" w:line="264" w:lineRule="auto"/>
        <w:rPr>
          <w:b/>
          <w:sz w:val="28"/>
          <w:szCs w:val="28"/>
        </w:rPr>
      </w:pPr>
      <w:r>
        <w:rPr>
          <w:sz w:val="28"/>
          <w:szCs w:val="28"/>
        </w:rPr>
        <w:t xml:space="preserve">              </w:t>
      </w:r>
    </w:p>
    <w:p w14:paraId="5833321C" w14:textId="77777777" w:rsidR="006B5085" w:rsidRPr="00B25622" w:rsidRDefault="006B5085" w:rsidP="00B25622">
      <w:pPr>
        <w:spacing w:before="120"/>
        <w:jc w:val="center"/>
        <w:rPr>
          <w:b/>
          <w:sz w:val="28"/>
          <w:szCs w:val="28"/>
        </w:rPr>
      </w:pPr>
      <w:r w:rsidRPr="00B25622">
        <w:rPr>
          <w:b/>
          <w:sz w:val="28"/>
          <w:szCs w:val="28"/>
        </w:rPr>
        <w:t>NGHỊ QUYẾT</w:t>
      </w:r>
    </w:p>
    <w:p w14:paraId="3F164FB6" w14:textId="77777777" w:rsidR="006B5085" w:rsidRPr="00B25622" w:rsidRDefault="006B5085" w:rsidP="00B25622">
      <w:pPr>
        <w:jc w:val="center"/>
        <w:rPr>
          <w:b/>
          <w:bCs/>
          <w:sz w:val="28"/>
          <w:szCs w:val="28"/>
        </w:rPr>
      </w:pPr>
      <w:r w:rsidRPr="00B25622">
        <w:rPr>
          <w:b/>
          <w:sz w:val="28"/>
          <w:szCs w:val="28"/>
          <w:lang w:val="de-DE"/>
        </w:rPr>
        <w:t xml:space="preserve">Sửa đổi, bổ sung một số điều </w:t>
      </w:r>
      <w:r>
        <w:rPr>
          <w:b/>
          <w:sz w:val="28"/>
          <w:szCs w:val="28"/>
          <w:lang w:val="de-DE"/>
        </w:rPr>
        <w:t>của Q</w:t>
      </w:r>
      <w:r w:rsidRPr="00B25622">
        <w:rPr>
          <w:b/>
          <w:sz w:val="28"/>
          <w:szCs w:val="28"/>
          <w:lang w:val="de-DE"/>
        </w:rPr>
        <w:t xml:space="preserve">uy định </w:t>
      </w:r>
      <w:r w:rsidRPr="00B25622">
        <w:rPr>
          <w:b/>
          <w:bCs/>
          <w:sz w:val="28"/>
          <w:szCs w:val="28"/>
        </w:rPr>
        <w:t xml:space="preserve">về chức danh, số lượng, chế độ, chính sách đối với những người hoạt động không chuyên trách và các chức danh khác ở xã, phường, thị trấn và ở ấp, khóm thuộc tỉnh Đồng Tháp </w:t>
      </w:r>
      <w:r>
        <w:rPr>
          <w:b/>
          <w:bCs/>
          <w:sz w:val="28"/>
          <w:szCs w:val="28"/>
        </w:rPr>
        <w:br/>
      </w:r>
      <w:r w:rsidRPr="00B25622">
        <w:rPr>
          <w:b/>
          <w:bCs/>
          <w:sz w:val="28"/>
          <w:szCs w:val="28"/>
        </w:rPr>
        <w:t xml:space="preserve">ban hành kèm theo Nghị quyết số 260/2019/NQ-HĐND ngày 16 tháng 7 năm 2019 của Hội đồng nhân dân tỉnh Đồng Tháp </w:t>
      </w:r>
    </w:p>
    <w:p w14:paraId="55FCD667" w14:textId="77777777" w:rsidR="006B5085" w:rsidRPr="005168B1" w:rsidRDefault="006B5085" w:rsidP="005168B1">
      <w:pPr>
        <w:spacing w:after="120"/>
        <w:jc w:val="center"/>
        <w:rPr>
          <w:b/>
          <w:sz w:val="28"/>
          <w:szCs w:val="28"/>
          <w:vertAlign w:val="superscript"/>
        </w:rPr>
      </w:pPr>
      <w:r w:rsidRPr="00951CE8">
        <w:rPr>
          <w:b/>
          <w:sz w:val="28"/>
          <w:szCs w:val="28"/>
          <w:vertAlign w:val="superscript"/>
        </w:rPr>
        <w:t>_______________</w:t>
      </w:r>
    </w:p>
    <w:p w14:paraId="787BC805" w14:textId="77777777" w:rsidR="000B7959" w:rsidRDefault="000B7959" w:rsidP="00B91C2F">
      <w:pPr>
        <w:pStyle w:val="NormalWeb"/>
        <w:shd w:val="clear" w:color="auto" w:fill="FFFFFF"/>
        <w:spacing w:before="120" w:beforeAutospacing="0" w:after="0" w:afterAutospacing="0"/>
        <w:jc w:val="center"/>
        <w:rPr>
          <w:b/>
          <w:sz w:val="28"/>
          <w:szCs w:val="28"/>
        </w:rPr>
      </w:pPr>
    </w:p>
    <w:p w14:paraId="5FBA0CBA" w14:textId="23E738D3" w:rsidR="006B5085" w:rsidRPr="00951CE8" w:rsidRDefault="006B5085" w:rsidP="00B91C2F">
      <w:pPr>
        <w:pStyle w:val="NormalWeb"/>
        <w:shd w:val="clear" w:color="auto" w:fill="FFFFFF"/>
        <w:spacing w:before="120" w:beforeAutospacing="0" w:after="0" w:afterAutospacing="0"/>
        <w:jc w:val="center"/>
        <w:rPr>
          <w:b/>
          <w:bCs/>
          <w:sz w:val="28"/>
          <w:szCs w:val="28"/>
        </w:rPr>
      </w:pPr>
      <w:r w:rsidRPr="00951CE8">
        <w:rPr>
          <w:b/>
          <w:sz w:val="28"/>
          <w:szCs w:val="28"/>
        </w:rPr>
        <w:t>HỘI ĐỒNG</w:t>
      </w:r>
      <w:r w:rsidRPr="00951CE8">
        <w:rPr>
          <w:b/>
          <w:bCs/>
          <w:sz w:val="28"/>
          <w:szCs w:val="28"/>
        </w:rPr>
        <w:t xml:space="preserve"> NHÂN DÂN TỈNH ĐỒNG THÁP</w:t>
      </w:r>
    </w:p>
    <w:p w14:paraId="7F871734" w14:textId="77777777" w:rsidR="006B5085" w:rsidRPr="00551122" w:rsidRDefault="006B5085" w:rsidP="001A7A67">
      <w:pPr>
        <w:pStyle w:val="NormalWeb"/>
        <w:shd w:val="clear" w:color="auto" w:fill="FFFFFF"/>
        <w:spacing w:before="0" w:beforeAutospacing="0" w:after="0" w:afterAutospacing="0"/>
        <w:jc w:val="center"/>
        <w:rPr>
          <w:sz w:val="28"/>
          <w:szCs w:val="28"/>
        </w:rPr>
      </w:pPr>
      <w:r w:rsidRPr="00951CE8">
        <w:rPr>
          <w:b/>
          <w:bCs/>
          <w:sz w:val="28"/>
          <w:szCs w:val="28"/>
        </w:rPr>
        <w:t>KHÓA IX - KỲ HỌP THỨ</w:t>
      </w:r>
      <w:r>
        <w:rPr>
          <w:b/>
          <w:bCs/>
          <w:sz w:val="28"/>
          <w:szCs w:val="28"/>
        </w:rPr>
        <w:t xml:space="preserve"> </w:t>
      </w:r>
      <w:r w:rsidRPr="00551122">
        <w:rPr>
          <w:b/>
          <w:bCs/>
          <w:sz w:val="28"/>
          <w:szCs w:val="28"/>
        </w:rPr>
        <w:t>MƯỜI BẢY</w:t>
      </w:r>
    </w:p>
    <w:p w14:paraId="7C922BB6" w14:textId="77777777" w:rsidR="006B5085" w:rsidRPr="00951CE8" w:rsidRDefault="006B5085" w:rsidP="005301BD">
      <w:pPr>
        <w:suppressAutoHyphens/>
        <w:autoSpaceDN w:val="0"/>
        <w:spacing w:after="60" w:line="232" w:lineRule="auto"/>
        <w:jc w:val="both"/>
        <w:rPr>
          <w:bCs/>
          <w:i/>
          <w:sz w:val="28"/>
          <w:szCs w:val="28"/>
        </w:rPr>
      </w:pPr>
      <w:r w:rsidRPr="00951CE8">
        <w:rPr>
          <w:bCs/>
          <w:i/>
          <w:sz w:val="28"/>
          <w:szCs w:val="28"/>
        </w:rPr>
        <w:tab/>
      </w:r>
    </w:p>
    <w:p w14:paraId="0EA3CED8" w14:textId="77777777" w:rsidR="006B5085" w:rsidRPr="00811B18" w:rsidRDefault="006B5085" w:rsidP="000B7959">
      <w:pPr>
        <w:spacing w:before="120" w:after="120" w:line="276" w:lineRule="auto"/>
        <w:ind w:firstLine="720"/>
        <w:jc w:val="both"/>
        <w:rPr>
          <w:i/>
          <w:color w:val="000000"/>
          <w:sz w:val="28"/>
          <w:szCs w:val="28"/>
        </w:rPr>
      </w:pPr>
      <w:r w:rsidRPr="008A19FC">
        <w:rPr>
          <w:bCs/>
          <w:i/>
          <w:sz w:val="28"/>
          <w:szCs w:val="28"/>
        </w:rPr>
        <w:t>Căn cứ Luật Tổ chức chính quyền địa phương ngày 19 tháng 6 năm 2015</w:t>
      </w:r>
      <w:bookmarkStart w:id="0" w:name="loai_1_name"/>
      <w:r>
        <w:rPr>
          <w:bCs/>
          <w:i/>
          <w:sz w:val="28"/>
          <w:szCs w:val="28"/>
        </w:rPr>
        <w:t xml:space="preserve">; </w:t>
      </w:r>
      <w:r w:rsidRPr="008A19FC">
        <w:rPr>
          <w:i/>
          <w:color w:val="000000"/>
          <w:sz w:val="28"/>
          <w:szCs w:val="28"/>
        </w:rPr>
        <w:t xml:space="preserve">Luật </w:t>
      </w:r>
      <w:r w:rsidRPr="008A19FC">
        <w:rPr>
          <w:i/>
          <w:color w:val="000000"/>
          <w:sz w:val="28"/>
          <w:szCs w:val="28"/>
          <w:shd w:val="clear" w:color="auto" w:fill="FFFFFF"/>
          <w:lang w:val="vi-VN"/>
        </w:rPr>
        <w:t xml:space="preserve">sửa đổi, bổ sung một số điều của </w:t>
      </w:r>
      <w:r w:rsidRPr="008A19FC">
        <w:rPr>
          <w:i/>
          <w:color w:val="000000"/>
          <w:sz w:val="28"/>
          <w:szCs w:val="28"/>
          <w:shd w:val="clear" w:color="auto" w:fill="FFFFFF"/>
        </w:rPr>
        <w:t>L</w:t>
      </w:r>
      <w:r w:rsidRPr="008A19FC">
        <w:rPr>
          <w:i/>
          <w:color w:val="000000"/>
          <w:sz w:val="28"/>
          <w:szCs w:val="28"/>
          <w:shd w:val="clear" w:color="auto" w:fill="FFFFFF"/>
          <w:lang w:val="vi-VN"/>
        </w:rPr>
        <w:t xml:space="preserve">uật </w:t>
      </w:r>
      <w:r w:rsidRPr="008A19FC">
        <w:rPr>
          <w:i/>
          <w:color w:val="000000"/>
          <w:sz w:val="28"/>
          <w:szCs w:val="28"/>
          <w:shd w:val="clear" w:color="auto" w:fill="FFFFFF"/>
        </w:rPr>
        <w:t>T</w:t>
      </w:r>
      <w:r w:rsidRPr="008A19FC">
        <w:rPr>
          <w:i/>
          <w:color w:val="000000"/>
          <w:sz w:val="28"/>
          <w:szCs w:val="28"/>
          <w:shd w:val="clear" w:color="auto" w:fill="FFFFFF"/>
          <w:lang w:val="vi-VN"/>
        </w:rPr>
        <w:t xml:space="preserve">ổ chức </w:t>
      </w:r>
      <w:r w:rsidRPr="008A19FC">
        <w:rPr>
          <w:i/>
          <w:color w:val="000000"/>
          <w:sz w:val="28"/>
          <w:szCs w:val="28"/>
          <w:shd w:val="clear" w:color="auto" w:fill="FFFFFF"/>
        </w:rPr>
        <w:t>C</w:t>
      </w:r>
      <w:r w:rsidRPr="008A19FC">
        <w:rPr>
          <w:i/>
          <w:color w:val="000000"/>
          <w:sz w:val="28"/>
          <w:szCs w:val="28"/>
          <w:shd w:val="clear" w:color="auto" w:fill="FFFFFF"/>
          <w:lang w:val="vi-VN"/>
        </w:rPr>
        <w:t xml:space="preserve">hính phủ và </w:t>
      </w:r>
      <w:r w:rsidRPr="008A19FC">
        <w:rPr>
          <w:i/>
          <w:color w:val="000000"/>
          <w:sz w:val="28"/>
          <w:szCs w:val="28"/>
          <w:shd w:val="clear" w:color="auto" w:fill="FFFFFF"/>
        </w:rPr>
        <w:t>L</w:t>
      </w:r>
      <w:r w:rsidRPr="008A19FC">
        <w:rPr>
          <w:i/>
          <w:color w:val="000000"/>
          <w:sz w:val="28"/>
          <w:szCs w:val="28"/>
          <w:shd w:val="clear" w:color="auto" w:fill="FFFFFF"/>
          <w:lang w:val="vi-VN"/>
        </w:rPr>
        <w:t xml:space="preserve">uật </w:t>
      </w:r>
      <w:r w:rsidRPr="008A19FC">
        <w:rPr>
          <w:i/>
          <w:color w:val="000000"/>
          <w:sz w:val="28"/>
          <w:szCs w:val="28"/>
          <w:shd w:val="clear" w:color="auto" w:fill="FFFFFF"/>
        </w:rPr>
        <w:t>T</w:t>
      </w:r>
      <w:r w:rsidRPr="008A19FC">
        <w:rPr>
          <w:i/>
          <w:color w:val="000000"/>
          <w:sz w:val="28"/>
          <w:szCs w:val="28"/>
          <w:shd w:val="clear" w:color="auto" w:fill="FFFFFF"/>
          <w:lang w:val="vi-VN"/>
        </w:rPr>
        <w:t>ổ chức chính quyền địa phương</w:t>
      </w:r>
      <w:bookmarkEnd w:id="0"/>
      <w:r w:rsidRPr="008A19FC">
        <w:rPr>
          <w:i/>
          <w:color w:val="000000"/>
          <w:sz w:val="28"/>
          <w:szCs w:val="28"/>
        </w:rPr>
        <w:t xml:space="preserve"> ngày 22 tháng 11 năm 2019;</w:t>
      </w:r>
    </w:p>
    <w:p w14:paraId="3D42F356" w14:textId="77777777" w:rsidR="006B5085" w:rsidRPr="00B25622" w:rsidRDefault="006B5085" w:rsidP="000B7959">
      <w:pPr>
        <w:suppressAutoHyphens/>
        <w:autoSpaceDN w:val="0"/>
        <w:spacing w:before="120" w:after="120" w:line="276" w:lineRule="auto"/>
        <w:ind w:firstLine="720"/>
        <w:jc w:val="both"/>
        <w:rPr>
          <w:i/>
          <w:sz w:val="28"/>
          <w:szCs w:val="28"/>
        </w:rPr>
      </w:pPr>
      <w:r w:rsidRPr="00B25622">
        <w:rPr>
          <w:i/>
          <w:sz w:val="28"/>
          <w:szCs w:val="28"/>
        </w:rPr>
        <w:t>Căn cứ Luật Dân quân tự vệ ngày 22 tháng 11 năm 2019;</w:t>
      </w:r>
    </w:p>
    <w:p w14:paraId="4C7DECEE" w14:textId="77777777" w:rsidR="006B5085" w:rsidRPr="00B25622" w:rsidRDefault="006B5085" w:rsidP="000B7959">
      <w:pPr>
        <w:suppressAutoHyphens/>
        <w:autoSpaceDN w:val="0"/>
        <w:spacing w:before="120" w:after="120" w:line="276" w:lineRule="auto"/>
        <w:ind w:firstLine="720"/>
        <w:jc w:val="both"/>
        <w:rPr>
          <w:i/>
          <w:sz w:val="28"/>
          <w:szCs w:val="28"/>
        </w:rPr>
      </w:pPr>
      <w:r w:rsidRPr="00B25622">
        <w:rPr>
          <w:i/>
          <w:sz w:val="28"/>
          <w:szCs w:val="28"/>
        </w:rPr>
        <w:t>Căn cứ Luật Thú y ngày 19 tháng 6 năm 2015;</w:t>
      </w:r>
    </w:p>
    <w:p w14:paraId="15F73344" w14:textId="77777777" w:rsidR="006B5085" w:rsidRPr="00B25622" w:rsidRDefault="006B5085" w:rsidP="000B7959">
      <w:pPr>
        <w:suppressAutoHyphens/>
        <w:autoSpaceDN w:val="0"/>
        <w:spacing w:before="120" w:after="120" w:line="276" w:lineRule="auto"/>
        <w:ind w:firstLine="720"/>
        <w:jc w:val="both"/>
        <w:rPr>
          <w:i/>
          <w:sz w:val="28"/>
          <w:szCs w:val="28"/>
        </w:rPr>
      </w:pPr>
      <w:r w:rsidRPr="00B25622">
        <w:rPr>
          <w:i/>
          <w:sz w:val="28"/>
          <w:szCs w:val="28"/>
        </w:rPr>
        <w:t>Căn cứ Pháp lệnh Công an xã ngày 28 tháng 11 năm 2008;</w:t>
      </w:r>
    </w:p>
    <w:p w14:paraId="47767226" w14:textId="77777777" w:rsidR="006B5085" w:rsidRPr="00B25622" w:rsidRDefault="006B5085" w:rsidP="000B7959">
      <w:pPr>
        <w:spacing w:before="120" w:after="120" w:line="276" w:lineRule="auto"/>
        <w:ind w:firstLine="720"/>
        <w:jc w:val="both"/>
        <w:rPr>
          <w:i/>
          <w:sz w:val="28"/>
          <w:szCs w:val="28"/>
        </w:rPr>
      </w:pPr>
      <w:r w:rsidRPr="00B25622">
        <w:rPr>
          <w:i/>
          <w:sz w:val="28"/>
          <w:szCs w:val="28"/>
        </w:rPr>
        <w:t xml:space="preserve">Căn cứ Nghị định số 72/2020/NĐ-CP ngày 30 tháng 6 năm 2020 của Chính phủ quy định chi tiết một số điều của Luật Dân quân tự vệ về tổ chức xây dựng lực lượng và chế độ, chính sách đối với Dân quân tự vệ; </w:t>
      </w:r>
    </w:p>
    <w:p w14:paraId="2605E95B" w14:textId="77777777" w:rsidR="006B5085" w:rsidRPr="00B25622" w:rsidRDefault="006B5085" w:rsidP="000B7959">
      <w:pPr>
        <w:spacing w:before="120" w:after="120" w:line="276" w:lineRule="auto"/>
        <w:ind w:firstLine="720"/>
        <w:jc w:val="both"/>
        <w:rPr>
          <w:i/>
          <w:color w:val="000000"/>
          <w:sz w:val="28"/>
          <w:szCs w:val="28"/>
          <w:lang w:val="nl-NL"/>
        </w:rPr>
      </w:pPr>
      <w:r w:rsidRPr="00B25622">
        <w:rPr>
          <w:i/>
          <w:sz w:val="28"/>
          <w:szCs w:val="28"/>
        </w:rPr>
        <w:t xml:space="preserve">Căn cứ </w:t>
      </w:r>
      <w:r w:rsidRPr="00B25622">
        <w:rPr>
          <w:i/>
          <w:color w:val="000000"/>
          <w:sz w:val="28"/>
          <w:szCs w:val="28"/>
          <w:lang w:val="nl-NL"/>
        </w:rPr>
        <w:t xml:space="preserve">Nghị định số 73/2009/NĐ-CP ngày 07 tháng 9 năm 2009 của Chính phủ </w:t>
      </w:r>
      <w:r w:rsidRPr="00B25622">
        <w:rPr>
          <w:bCs/>
          <w:i/>
          <w:color w:val="000000"/>
          <w:sz w:val="28"/>
          <w:szCs w:val="28"/>
          <w:lang w:val="nl-NL"/>
        </w:rPr>
        <w:t>quy định chi tiết thi hành một số điều của Pháp lệnh công an xã;</w:t>
      </w:r>
      <w:r w:rsidRPr="00B25622">
        <w:rPr>
          <w:i/>
          <w:color w:val="000000"/>
          <w:sz w:val="28"/>
          <w:szCs w:val="28"/>
          <w:lang w:val="nl-NL"/>
        </w:rPr>
        <w:t xml:space="preserve"> </w:t>
      </w:r>
    </w:p>
    <w:p w14:paraId="4BD621D3" w14:textId="77777777" w:rsidR="006B5085" w:rsidRPr="00B25622" w:rsidRDefault="006B5085" w:rsidP="000B7959">
      <w:pPr>
        <w:spacing w:before="120" w:after="120" w:line="276" w:lineRule="auto"/>
        <w:ind w:firstLine="720"/>
        <w:jc w:val="both"/>
        <w:rPr>
          <w:i/>
          <w:sz w:val="28"/>
          <w:szCs w:val="28"/>
          <w:lang w:val="nl-NL"/>
        </w:rPr>
      </w:pPr>
      <w:r w:rsidRPr="00B25622">
        <w:rPr>
          <w:i/>
          <w:color w:val="000000"/>
          <w:sz w:val="28"/>
          <w:szCs w:val="28"/>
          <w:lang w:val="nl-NL"/>
        </w:rPr>
        <w:t xml:space="preserve">Căn cứ Nghị định số 92/2009/NĐ-CP ngày 22 tháng 10 năm 2009 của Chính phủ </w:t>
      </w:r>
      <w:r w:rsidRPr="00B25622">
        <w:rPr>
          <w:bCs/>
          <w:i/>
          <w:color w:val="000000"/>
          <w:sz w:val="28"/>
          <w:szCs w:val="28"/>
          <w:lang w:val="nl-NL"/>
        </w:rPr>
        <w:t>về chức danh, số lượng, một số chế độ, chính sách đối với cán bộ, công chức ở xã, phường, thị trấn và những người hoạt động không chuyên trách ở cấp xã</w:t>
      </w:r>
      <w:r w:rsidRPr="00B25622">
        <w:rPr>
          <w:i/>
          <w:sz w:val="28"/>
          <w:szCs w:val="28"/>
          <w:lang w:val="nl-NL"/>
        </w:rPr>
        <w:t>;</w:t>
      </w:r>
    </w:p>
    <w:p w14:paraId="70DC665A" w14:textId="77777777" w:rsidR="006B5085" w:rsidRPr="00B25622" w:rsidRDefault="006B5085" w:rsidP="000B7959">
      <w:pPr>
        <w:spacing w:before="120" w:after="120" w:line="276" w:lineRule="auto"/>
        <w:ind w:firstLine="720"/>
        <w:jc w:val="both"/>
        <w:rPr>
          <w:i/>
          <w:color w:val="000000"/>
          <w:sz w:val="28"/>
          <w:szCs w:val="28"/>
        </w:rPr>
      </w:pPr>
      <w:r w:rsidRPr="00B25622">
        <w:rPr>
          <w:i/>
          <w:sz w:val="28"/>
          <w:szCs w:val="28"/>
          <w:lang w:val="nl-NL"/>
        </w:rPr>
        <w:t xml:space="preserve">Căn cứ </w:t>
      </w:r>
      <w:r w:rsidRPr="00B25622">
        <w:rPr>
          <w:i/>
          <w:color w:val="000000"/>
          <w:sz w:val="28"/>
          <w:szCs w:val="28"/>
          <w:lang w:val="nl-NL"/>
        </w:rPr>
        <w:t>Nghị định số 34/2019/NĐ-CP ngày 24 tháng 4 năm 2019 của Chính phủ s</w:t>
      </w:r>
      <w:r w:rsidRPr="00B25622">
        <w:rPr>
          <w:bCs/>
          <w:i/>
          <w:color w:val="000000"/>
          <w:sz w:val="28"/>
          <w:szCs w:val="28"/>
          <w:lang w:val="nl-NL"/>
        </w:rPr>
        <w:t>ửa đổi, bổ sung một số quy định về cán bộ, công chức cấp xã và người hoạt động không chuyên trách ở cấp xã, ở thôn, tổ dân phố;</w:t>
      </w:r>
      <w:r w:rsidRPr="00B25622">
        <w:rPr>
          <w:i/>
          <w:color w:val="000000"/>
          <w:sz w:val="28"/>
          <w:szCs w:val="28"/>
        </w:rPr>
        <w:t xml:space="preserve"> </w:t>
      </w:r>
    </w:p>
    <w:p w14:paraId="524F8E91" w14:textId="77777777" w:rsidR="006B5085" w:rsidRPr="00B25622" w:rsidRDefault="006B5085" w:rsidP="000B7959">
      <w:pPr>
        <w:spacing w:before="120" w:after="120" w:line="276" w:lineRule="auto"/>
        <w:ind w:firstLine="720"/>
        <w:jc w:val="both"/>
        <w:rPr>
          <w:i/>
          <w:color w:val="000000"/>
          <w:spacing w:val="-8"/>
          <w:sz w:val="28"/>
          <w:szCs w:val="28"/>
        </w:rPr>
      </w:pPr>
      <w:r w:rsidRPr="00B25622">
        <w:rPr>
          <w:i/>
          <w:color w:val="000000"/>
          <w:sz w:val="28"/>
          <w:szCs w:val="28"/>
        </w:rPr>
        <w:t xml:space="preserve">Căn cứ </w:t>
      </w:r>
      <w:r w:rsidRPr="00B25622">
        <w:rPr>
          <w:i/>
          <w:color w:val="000000"/>
          <w:sz w:val="28"/>
          <w:szCs w:val="28"/>
          <w:lang w:val="nl-NL"/>
        </w:rPr>
        <w:t xml:space="preserve">Nghị định số 35/2016/NĐ-CP ngày 15 tháng 5 năm 2016 của Chính phủ </w:t>
      </w:r>
      <w:r w:rsidRPr="00B25622">
        <w:rPr>
          <w:bCs/>
          <w:i/>
          <w:color w:val="000000"/>
          <w:sz w:val="28"/>
          <w:szCs w:val="28"/>
          <w:lang w:val="nl-NL"/>
        </w:rPr>
        <w:t>quy định một số điều của Luật Thú y ngày 19 tháng 6 năm 2015.</w:t>
      </w:r>
      <w:r w:rsidRPr="00B25622">
        <w:rPr>
          <w:i/>
          <w:sz w:val="28"/>
          <w:szCs w:val="28"/>
        </w:rPr>
        <w:t xml:space="preserve">                                                                                                                                                                                                              </w:t>
      </w:r>
    </w:p>
    <w:p w14:paraId="511D44E4" w14:textId="77777777" w:rsidR="006B5085" w:rsidRDefault="006B5085" w:rsidP="000B7959">
      <w:pPr>
        <w:spacing w:before="120" w:after="120" w:line="276" w:lineRule="auto"/>
        <w:ind w:firstLine="720"/>
        <w:jc w:val="both"/>
        <w:rPr>
          <w:i/>
          <w:sz w:val="28"/>
          <w:szCs w:val="28"/>
        </w:rPr>
      </w:pPr>
      <w:r>
        <w:rPr>
          <w:i/>
          <w:sz w:val="28"/>
          <w:szCs w:val="28"/>
        </w:rPr>
        <w:lastRenderedPageBreak/>
        <w:t xml:space="preserve">Xét Tờ trình số 106/TTr-UBND ngày 26 tháng 10 </w:t>
      </w:r>
      <w:r w:rsidRPr="00B25622">
        <w:rPr>
          <w:i/>
          <w:sz w:val="28"/>
          <w:szCs w:val="28"/>
        </w:rPr>
        <w:t xml:space="preserve">năm 2020 của </w:t>
      </w:r>
      <w:r>
        <w:rPr>
          <w:i/>
          <w:sz w:val="28"/>
          <w:szCs w:val="28"/>
        </w:rPr>
        <w:t>Uỷ</w:t>
      </w:r>
      <w:r w:rsidRPr="00B25622">
        <w:rPr>
          <w:i/>
          <w:sz w:val="28"/>
          <w:szCs w:val="28"/>
        </w:rPr>
        <w:t xml:space="preserve"> ban nhân dân Tỉnh về sửa đổi, bổ sung</w:t>
      </w:r>
      <w:r w:rsidRPr="00B25622">
        <w:rPr>
          <w:bCs/>
          <w:i/>
          <w:sz w:val="28"/>
          <w:szCs w:val="28"/>
        </w:rPr>
        <w:t xml:space="preserve"> một số q</w:t>
      </w:r>
      <w:r w:rsidRPr="00B25622">
        <w:rPr>
          <w:i/>
          <w:sz w:val="28"/>
          <w:szCs w:val="28"/>
        </w:rPr>
        <w:t>uy định về chức danh, số lượng, chế độ chính sách đối với người hoạt động không chuyên trách và các chức danh khác ở xã, phường, thị trấn và ở ấp, khóm trên địa bàn tỉnh Đồng Tháp</w:t>
      </w:r>
      <w:r w:rsidRPr="00B25622">
        <w:rPr>
          <w:b/>
          <w:bCs/>
          <w:sz w:val="28"/>
          <w:szCs w:val="28"/>
        </w:rPr>
        <w:t xml:space="preserve"> </w:t>
      </w:r>
      <w:r w:rsidRPr="00B25622">
        <w:rPr>
          <w:bCs/>
          <w:i/>
          <w:sz w:val="28"/>
          <w:szCs w:val="28"/>
        </w:rPr>
        <w:t>ban hành kèm theo Nghị quyết số 260/2019/NQ-HĐND ngày 16 tháng 7 năm 2019 của Hội đồng nhân dân tỉnh Đồng Tháp</w:t>
      </w:r>
      <w:r>
        <w:rPr>
          <w:i/>
          <w:sz w:val="28"/>
          <w:szCs w:val="28"/>
        </w:rPr>
        <w:t>; Báo cáo thẩm tra của Ban p</w:t>
      </w:r>
      <w:r w:rsidRPr="00B25622">
        <w:rPr>
          <w:i/>
          <w:sz w:val="28"/>
          <w:szCs w:val="28"/>
        </w:rPr>
        <w:t>háp chế Hội đồng nhân dân Tỉnh; ý kiến thảo luận của đại biểu Hội đồng nhân dân Tỉnh tại kỳ họp.</w:t>
      </w:r>
    </w:p>
    <w:p w14:paraId="6AE8AE1A" w14:textId="77777777" w:rsidR="006B5085" w:rsidRPr="005168B1" w:rsidRDefault="006B5085" w:rsidP="005168B1">
      <w:pPr>
        <w:spacing w:before="80" w:after="80"/>
        <w:ind w:firstLine="720"/>
        <w:jc w:val="both"/>
        <w:rPr>
          <w:b/>
          <w:bCs/>
          <w:sz w:val="28"/>
          <w:szCs w:val="28"/>
        </w:rPr>
      </w:pPr>
    </w:p>
    <w:p w14:paraId="7B6BFC06" w14:textId="77777777" w:rsidR="006B5085" w:rsidRDefault="006B5085" w:rsidP="005168B1">
      <w:pPr>
        <w:suppressAutoHyphens/>
        <w:autoSpaceDN w:val="0"/>
        <w:spacing w:before="80" w:after="80"/>
        <w:jc w:val="center"/>
        <w:rPr>
          <w:b/>
          <w:sz w:val="28"/>
          <w:szCs w:val="28"/>
        </w:rPr>
      </w:pPr>
      <w:r w:rsidRPr="00951CE8">
        <w:rPr>
          <w:b/>
          <w:sz w:val="28"/>
          <w:szCs w:val="28"/>
        </w:rPr>
        <w:t>QUYẾT NGHỊ:</w:t>
      </w:r>
    </w:p>
    <w:p w14:paraId="78B077A0" w14:textId="77777777" w:rsidR="006B5085" w:rsidRPr="00951CE8" w:rsidRDefault="006B5085" w:rsidP="005168B1">
      <w:pPr>
        <w:suppressAutoHyphens/>
        <w:autoSpaceDN w:val="0"/>
        <w:spacing w:before="80" w:after="80"/>
        <w:jc w:val="center"/>
        <w:rPr>
          <w:b/>
          <w:sz w:val="28"/>
          <w:szCs w:val="28"/>
        </w:rPr>
      </w:pPr>
    </w:p>
    <w:p w14:paraId="24EA224C" w14:textId="77777777" w:rsidR="006B5085" w:rsidRPr="000B7959" w:rsidRDefault="006B5085" w:rsidP="000B7959">
      <w:pPr>
        <w:autoSpaceDE w:val="0"/>
        <w:autoSpaceDN w:val="0"/>
        <w:adjustRightInd w:val="0"/>
        <w:spacing w:before="80" w:after="80" w:line="276" w:lineRule="auto"/>
        <w:ind w:firstLine="720"/>
        <w:jc w:val="both"/>
        <w:rPr>
          <w:bCs/>
          <w:sz w:val="28"/>
          <w:szCs w:val="28"/>
        </w:rPr>
      </w:pPr>
      <w:r w:rsidRPr="000B7959">
        <w:rPr>
          <w:b/>
          <w:sz w:val="28"/>
          <w:szCs w:val="28"/>
        </w:rPr>
        <w:t xml:space="preserve">Điều 1. </w:t>
      </w:r>
      <w:r w:rsidRPr="000B7959">
        <w:rPr>
          <w:sz w:val="28"/>
          <w:szCs w:val="28"/>
        </w:rPr>
        <w:t xml:space="preserve">Sửa đổi, bổ sung một số điều của Quy định về chức danh, số lượng, chế độ chính sách đối với người hoạt động không chuyên trách và các chức danh khác ở xã, phường, thị trấn và ở ấp, khóm trên địa bàn tỉnh Đồng Tháp ban hành kèm theo </w:t>
      </w:r>
      <w:r w:rsidRPr="000B7959">
        <w:rPr>
          <w:bCs/>
          <w:sz w:val="28"/>
          <w:szCs w:val="28"/>
        </w:rPr>
        <w:t>Nghị quyết số 260/2019/NQ-HĐND ngày 16 tháng 7 năm 2019 của Hội đồng nhân dân tỉnh Đồng Tháp</w:t>
      </w:r>
      <w:r w:rsidRPr="000B7959">
        <w:rPr>
          <w:i/>
          <w:sz w:val="28"/>
          <w:szCs w:val="28"/>
        </w:rPr>
        <w:t xml:space="preserve"> </w:t>
      </w:r>
      <w:r w:rsidRPr="000B7959">
        <w:rPr>
          <w:sz w:val="28"/>
          <w:szCs w:val="28"/>
        </w:rPr>
        <w:t>đã được sửa đổi, bổ sung tại Nghị quyết số 317/2020/NQ-HĐND ngày 21 tháng 4 năm 2020 của Hội đồng nhân dân tỉnh Đồng Tháp</w:t>
      </w:r>
      <w:r w:rsidRPr="000B7959">
        <w:rPr>
          <w:bCs/>
          <w:sz w:val="28"/>
          <w:szCs w:val="28"/>
        </w:rPr>
        <w:t>:</w:t>
      </w:r>
    </w:p>
    <w:p w14:paraId="45328A1C" w14:textId="77777777" w:rsidR="006B5085" w:rsidRPr="000B7959" w:rsidRDefault="006B5085" w:rsidP="000B7959">
      <w:pPr>
        <w:autoSpaceDE w:val="0"/>
        <w:autoSpaceDN w:val="0"/>
        <w:adjustRightInd w:val="0"/>
        <w:spacing w:before="80" w:after="80" w:line="276" w:lineRule="auto"/>
        <w:ind w:firstLine="720"/>
        <w:jc w:val="both"/>
        <w:rPr>
          <w:sz w:val="28"/>
          <w:szCs w:val="28"/>
        </w:rPr>
      </w:pPr>
      <w:r w:rsidRPr="000B7959">
        <w:rPr>
          <w:bCs/>
          <w:sz w:val="28"/>
          <w:szCs w:val="28"/>
        </w:rPr>
        <w:t>1. Điều 3 được sửa đổi, bổ sung như sau:</w:t>
      </w:r>
    </w:p>
    <w:p w14:paraId="3EE93F78" w14:textId="77777777" w:rsidR="006B5085" w:rsidRPr="000B7959" w:rsidRDefault="006B5085" w:rsidP="000B7959">
      <w:pPr>
        <w:spacing w:before="80" w:after="80" w:line="276" w:lineRule="auto"/>
        <w:jc w:val="both"/>
        <w:rPr>
          <w:b/>
          <w:spacing w:val="-10"/>
          <w:sz w:val="28"/>
          <w:szCs w:val="28"/>
        </w:rPr>
      </w:pPr>
      <w:r w:rsidRPr="000B7959">
        <w:rPr>
          <w:b/>
          <w:spacing w:val="-10"/>
          <w:sz w:val="28"/>
          <w:szCs w:val="28"/>
        </w:rPr>
        <w:tab/>
        <w:t>“Điều 3. Chức danh những người hoạt động không chuyên trách cấp xã</w:t>
      </w:r>
    </w:p>
    <w:p w14:paraId="1534BCA2" w14:textId="77777777" w:rsidR="006B5085" w:rsidRPr="000B7959" w:rsidRDefault="006B5085" w:rsidP="000B7959">
      <w:pPr>
        <w:spacing w:before="80" w:after="80" w:line="276" w:lineRule="auto"/>
        <w:jc w:val="both"/>
        <w:rPr>
          <w:sz w:val="28"/>
          <w:szCs w:val="28"/>
        </w:rPr>
      </w:pPr>
      <w:r w:rsidRPr="000B7959">
        <w:rPr>
          <w:bCs/>
          <w:sz w:val="28"/>
          <w:szCs w:val="28"/>
        </w:rPr>
        <w:tab/>
        <w:t xml:space="preserve">1. Chức danh những người hoạt động không chuyên trách cấp xã </w:t>
      </w:r>
      <w:r w:rsidRPr="000B7959">
        <w:rPr>
          <w:sz w:val="28"/>
          <w:szCs w:val="28"/>
        </w:rPr>
        <w:t>gồm</w:t>
      </w:r>
      <w:r w:rsidRPr="000B7959">
        <w:rPr>
          <w:bCs/>
          <w:sz w:val="28"/>
          <w:szCs w:val="28"/>
        </w:rPr>
        <w:t>:</w:t>
      </w:r>
    </w:p>
    <w:p w14:paraId="233544C2" w14:textId="77777777" w:rsidR="006B5085" w:rsidRPr="000B7959" w:rsidRDefault="006B5085" w:rsidP="000B7959">
      <w:pPr>
        <w:spacing w:before="80" w:after="80" w:line="276" w:lineRule="auto"/>
        <w:ind w:firstLine="720"/>
        <w:jc w:val="both"/>
        <w:rPr>
          <w:sz w:val="28"/>
          <w:szCs w:val="28"/>
        </w:rPr>
      </w:pPr>
      <w:r w:rsidRPr="000B7959">
        <w:rPr>
          <w:bCs/>
          <w:sz w:val="28"/>
          <w:szCs w:val="28"/>
        </w:rPr>
        <w:t xml:space="preserve">a) </w:t>
      </w:r>
      <w:r w:rsidRPr="000B7959">
        <w:rPr>
          <w:sz w:val="28"/>
          <w:szCs w:val="28"/>
        </w:rPr>
        <w:t>Văn phòng Đảng uỷ - Tuyên giáo;</w:t>
      </w:r>
    </w:p>
    <w:p w14:paraId="4D9B78E7" w14:textId="77777777" w:rsidR="006B5085" w:rsidRPr="000B7959" w:rsidRDefault="006B5085" w:rsidP="000B7959">
      <w:pPr>
        <w:spacing w:before="80" w:after="80" w:line="276" w:lineRule="auto"/>
        <w:ind w:firstLine="720"/>
        <w:jc w:val="both"/>
        <w:rPr>
          <w:bCs/>
          <w:sz w:val="28"/>
          <w:szCs w:val="28"/>
        </w:rPr>
      </w:pPr>
      <w:r w:rsidRPr="000B7959">
        <w:rPr>
          <w:bCs/>
          <w:sz w:val="28"/>
          <w:szCs w:val="28"/>
        </w:rPr>
        <w:t xml:space="preserve">b) Tổ chức - Kiểm tra; </w:t>
      </w:r>
    </w:p>
    <w:p w14:paraId="607A191F" w14:textId="77777777" w:rsidR="006B5085" w:rsidRPr="000B7959" w:rsidRDefault="006B5085" w:rsidP="000B7959">
      <w:pPr>
        <w:spacing w:before="80" w:after="80" w:line="276" w:lineRule="auto"/>
        <w:jc w:val="both"/>
        <w:rPr>
          <w:sz w:val="28"/>
          <w:szCs w:val="28"/>
        </w:rPr>
      </w:pPr>
      <w:r w:rsidRPr="000B7959">
        <w:rPr>
          <w:sz w:val="28"/>
          <w:szCs w:val="28"/>
        </w:rPr>
        <w:tab/>
        <w:t>c</w:t>
      </w:r>
      <w:r w:rsidRPr="000B7959">
        <w:rPr>
          <w:bCs/>
          <w:sz w:val="28"/>
          <w:szCs w:val="28"/>
        </w:rPr>
        <w:t xml:space="preserve">) </w:t>
      </w:r>
      <w:r w:rsidRPr="000B7959">
        <w:rPr>
          <w:sz w:val="28"/>
          <w:szCs w:val="28"/>
        </w:rPr>
        <w:t xml:space="preserve">Phó Chủ tịch Uỷ ban Mặt trận Tổ quốc Việt Nam; </w:t>
      </w:r>
    </w:p>
    <w:p w14:paraId="4722A6FC" w14:textId="77777777" w:rsidR="006B5085" w:rsidRPr="000B7959" w:rsidRDefault="006B5085" w:rsidP="000B7959">
      <w:pPr>
        <w:spacing w:before="80" w:after="80" w:line="276" w:lineRule="auto"/>
        <w:jc w:val="both"/>
        <w:rPr>
          <w:sz w:val="28"/>
          <w:szCs w:val="28"/>
        </w:rPr>
      </w:pPr>
      <w:r w:rsidRPr="000B7959">
        <w:rPr>
          <w:sz w:val="28"/>
          <w:szCs w:val="28"/>
        </w:rPr>
        <w:tab/>
        <w:t>d) Phó Bí thư Đoàn Thanh niên Cộng sản Hồ Chí Minh;</w:t>
      </w:r>
    </w:p>
    <w:p w14:paraId="176CDA88" w14:textId="77777777" w:rsidR="006B5085" w:rsidRPr="000B7959" w:rsidRDefault="006B5085" w:rsidP="000B7959">
      <w:pPr>
        <w:spacing w:before="80" w:after="80" w:line="276" w:lineRule="auto"/>
        <w:jc w:val="both"/>
        <w:rPr>
          <w:sz w:val="28"/>
          <w:szCs w:val="28"/>
        </w:rPr>
      </w:pPr>
      <w:r w:rsidRPr="000B7959">
        <w:rPr>
          <w:sz w:val="28"/>
          <w:szCs w:val="28"/>
        </w:rPr>
        <w:tab/>
        <w:t>đ) Phó Chủ tịch Hội Liên hiệp Phụ nữ;</w:t>
      </w:r>
    </w:p>
    <w:p w14:paraId="460843BC" w14:textId="77777777" w:rsidR="006B5085" w:rsidRPr="000B7959" w:rsidRDefault="006B5085" w:rsidP="000B7959">
      <w:pPr>
        <w:spacing w:before="80" w:after="80" w:line="276" w:lineRule="auto"/>
        <w:jc w:val="both"/>
        <w:rPr>
          <w:sz w:val="28"/>
          <w:szCs w:val="28"/>
        </w:rPr>
      </w:pPr>
      <w:r w:rsidRPr="000B7959">
        <w:rPr>
          <w:sz w:val="28"/>
          <w:szCs w:val="28"/>
        </w:rPr>
        <w:tab/>
        <w:t>e) Phó Chủ tịch Hội Nông dân;</w:t>
      </w:r>
    </w:p>
    <w:p w14:paraId="461B6334" w14:textId="77777777" w:rsidR="006B5085" w:rsidRPr="000B7959" w:rsidRDefault="006B5085" w:rsidP="000B7959">
      <w:pPr>
        <w:spacing w:before="80" w:after="80" w:line="276" w:lineRule="auto"/>
        <w:jc w:val="both"/>
        <w:rPr>
          <w:sz w:val="28"/>
          <w:szCs w:val="28"/>
        </w:rPr>
      </w:pPr>
      <w:r w:rsidRPr="000B7959">
        <w:rPr>
          <w:sz w:val="28"/>
          <w:szCs w:val="28"/>
        </w:rPr>
        <w:tab/>
        <w:t>g) Phó Chủ tịch Hội Cựu chiến binh;</w:t>
      </w:r>
    </w:p>
    <w:p w14:paraId="23B9AEEA" w14:textId="77777777" w:rsidR="006B5085" w:rsidRPr="000B7959" w:rsidRDefault="006B5085" w:rsidP="000B7959">
      <w:pPr>
        <w:spacing w:before="80" w:after="80" w:line="276" w:lineRule="auto"/>
        <w:ind w:firstLine="720"/>
        <w:jc w:val="both"/>
        <w:rPr>
          <w:sz w:val="28"/>
          <w:szCs w:val="28"/>
        </w:rPr>
      </w:pPr>
      <w:r w:rsidRPr="000B7959">
        <w:rPr>
          <w:sz w:val="28"/>
          <w:szCs w:val="28"/>
        </w:rPr>
        <w:t>h) Phó Chỉ huy trưởng Ban chỉ huy Quân sự</w:t>
      </w:r>
      <w:r w:rsidRPr="000B7959">
        <w:rPr>
          <w:sz w:val="28"/>
          <w:szCs w:val="28"/>
          <w:lang w:val="nl-NL"/>
        </w:rPr>
        <w:t>;</w:t>
      </w:r>
    </w:p>
    <w:p w14:paraId="25780580" w14:textId="77777777" w:rsidR="006B5085" w:rsidRPr="000B7959" w:rsidRDefault="006B5085" w:rsidP="000B7959">
      <w:pPr>
        <w:spacing w:before="80" w:after="80" w:line="276" w:lineRule="auto"/>
        <w:jc w:val="both"/>
        <w:rPr>
          <w:sz w:val="28"/>
          <w:szCs w:val="28"/>
        </w:rPr>
      </w:pPr>
      <w:r w:rsidRPr="000B7959">
        <w:rPr>
          <w:sz w:val="28"/>
          <w:szCs w:val="28"/>
        </w:rPr>
        <w:tab/>
        <w:t>i) Phó trưởng Công an;</w:t>
      </w:r>
    </w:p>
    <w:p w14:paraId="0877C5B6" w14:textId="77777777" w:rsidR="006B5085" w:rsidRPr="000B7959" w:rsidRDefault="006B5085" w:rsidP="000B7959">
      <w:pPr>
        <w:spacing w:before="80" w:after="80" w:line="276" w:lineRule="auto"/>
        <w:jc w:val="both"/>
        <w:rPr>
          <w:sz w:val="28"/>
          <w:szCs w:val="28"/>
        </w:rPr>
      </w:pPr>
      <w:r w:rsidRPr="000B7959">
        <w:rPr>
          <w:sz w:val="28"/>
          <w:szCs w:val="28"/>
        </w:rPr>
        <w:tab/>
        <w:t>k) Nội vụ - Văn thư, Lưu trữ;</w:t>
      </w:r>
    </w:p>
    <w:p w14:paraId="75E89228" w14:textId="77777777" w:rsidR="006B5085" w:rsidRPr="000B7959" w:rsidRDefault="006B5085" w:rsidP="000B7959">
      <w:pPr>
        <w:spacing w:before="80" w:after="80" w:line="276" w:lineRule="auto"/>
        <w:jc w:val="both"/>
        <w:rPr>
          <w:sz w:val="28"/>
          <w:szCs w:val="28"/>
        </w:rPr>
      </w:pPr>
      <w:r w:rsidRPr="000B7959">
        <w:rPr>
          <w:sz w:val="28"/>
          <w:szCs w:val="28"/>
        </w:rPr>
        <w:tab/>
        <w:t>l) Truyền thanh;</w:t>
      </w:r>
    </w:p>
    <w:p w14:paraId="763C0DD3" w14:textId="77777777" w:rsidR="006B5085" w:rsidRPr="000B7959" w:rsidRDefault="006B5085" w:rsidP="000B7959">
      <w:pPr>
        <w:spacing w:before="80" w:after="80" w:line="276" w:lineRule="auto"/>
        <w:jc w:val="both"/>
        <w:rPr>
          <w:sz w:val="28"/>
          <w:szCs w:val="28"/>
        </w:rPr>
      </w:pPr>
      <w:r w:rsidRPr="000B7959">
        <w:rPr>
          <w:sz w:val="28"/>
          <w:szCs w:val="28"/>
        </w:rPr>
        <w:tab/>
        <w:t>m) Nhân viên thú y.</w:t>
      </w:r>
    </w:p>
    <w:p w14:paraId="78EB5D3F" w14:textId="77777777" w:rsidR="006B5085" w:rsidRPr="000B7959" w:rsidRDefault="006B5085" w:rsidP="000B7959">
      <w:pPr>
        <w:spacing w:before="80" w:after="80" w:line="276" w:lineRule="auto"/>
        <w:jc w:val="both"/>
        <w:rPr>
          <w:sz w:val="28"/>
          <w:szCs w:val="28"/>
        </w:rPr>
      </w:pPr>
      <w:r w:rsidRPr="000B7959">
        <w:rPr>
          <w:sz w:val="28"/>
          <w:szCs w:val="28"/>
        </w:rPr>
        <w:tab/>
        <w:t>2. Bố trí những người hoạt động không chuyên trách cấp xã</w:t>
      </w:r>
    </w:p>
    <w:p w14:paraId="786534FE" w14:textId="77777777" w:rsidR="006B5085" w:rsidRPr="000B7959" w:rsidRDefault="006B5085" w:rsidP="000B7959">
      <w:pPr>
        <w:autoSpaceDE w:val="0"/>
        <w:autoSpaceDN w:val="0"/>
        <w:adjustRightInd w:val="0"/>
        <w:spacing w:before="80" w:after="80" w:line="276" w:lineRule="auto"/>
        <w:ind w:firstLine="720"/>
        <w:jc w:val="both"/>
        <w:rPr>
          <w:sz w:val="28"/>
          <w:szCs w:val="28"/>
        </w:rPr>
      </w:pPr>
      <w:r w:rsidRPr="000B7959">
        <w:rPr>
          <w:sz w:val="28"/>
          <w:szCs w:val="28"/>
        </w:rPr>
        <w:lastRenderedPageBreak/>
        <w:t xml:space="preserve">Căn cứ vào tình hình thực tế của địa phương, Đảng uỷ, Uỷ ban nhân dân cấp xã xem xét chọn chức danh </w:t>
      </w:r>
      <w:r w:rsidRPr="000B7959">
        <w:rPr>
          <w:spacing w:val="-4"/>
          <w:sz w:val="28"/>
          <w:szCs w:val="28"/>
        </w:rPr>
        <w:t>những người hoạt động không chuyên trách cấp xã</w:t>
      </w:r>
      <w:r w:rsidRPr="000B7959">
        <w:rPr>
          <w:sz w:val="28"/>
          <w:szCs w:val="28"/>
        </w:rPr>
        <w:t xml:space="preserve"> theo quy định tại khoản 1 Điều này sắp xếp, bố trí cho phù hợp. Sau khi sắp xếp, bố trí số lượng người hoạt động không chuyên trách cấp xã không vượt quá số lượng theo quy định tại Điều 4 Quy định này.</w:t>
      </w:r>
    </w:p>
    <w:p w14:paraId="5DAEDEE5" w14:textId="77777777" w:rsidR="006B5085" w:rsidRPr="000B7959" w:rsidRDefault="006B5085" w:rsidP="000B7959">
      <w:pPr>
        <w:autoSpaceDE w:val="0"/>
        <w:autoSpaceDN w:val="0"/>
        <w:adjustRightInd w:val="0"/>
        <w:spacing w:before="80" w:after="80" w:line="276" w:lineRule="auto"/>
        <w:ind w:firstLine="720"/>
        <w:jc w:val="both"/>
        <w:rPr>
          <w:sz w:val="28"/>
          <w:szCs w:val="28"/>
        </w:rPr>
      </w:pPr>
      <w:r w:rsidRPr="000B7959">
        <w:rPr>
          <w:sz w:val="28"/>
          <w:szCs w:val="28"/>
        </w:rPr>
        <w:t>3. Đơn vị hành chính cấp xã loại 1, loại 2 được bố trí không quá 02 Phó trưởng Công an; xã loại 3 bố trí 01 Phó trưởng Công an.</w:t>
      </w:r>
    </w:p>
    <w:p w14:paraId="18A9E351" w14:textId="77777777" w:rsidR="006B5085" w:rsidRPr="000B7959" w:rsidRDefault="006B5085" w:rsidP="000B7959">
      <w:pPr>
        <w:autoSpaceDE w:val="0"/>
        <w:autoSpaceDN w:val="0"/>
        <w:adjustRightInd w:val="0"/>
        <w:spacing w:before="80" w:after="80" w:line="276" w:lineRule="auto"/>
        <w:ind w:firstLine="720"/>
        <w:jc w:val="both"/>
        <w:rPr>
          <w:sz w:val="28"/>
          <w:szCs w:val="28"/>
        </w:rPr>
      </w:pPr>
      <w:r w:rsidRPr="000B7959">
        <w:rPr>
          <w:sz w:val="28"/>
          <w:szCs w:val="28"/>
        </w:rPr>
        <w:t>4. Đơn vị hành chính cấp xã loại 1, xã biên giới được bố trí không quá 02 Phó Chỉ huy trưởng Ban chỉ huy Quân sự cấp xã; xã loại 2, loại 3 bố trí 01 Phó Chỉ huy trưởng Ban chỉ huy Quân sự cấp xã.</w:t>
      </w:r>
    </w:p>
    <w:p w14:paraId="48825206" w14:textId="77777777" w:rsidR="006B5085" w:rsidRPr="000B7959" w:rsidRDefault="006B5085" w:rsidP="000B7959">
      <w:pPr>
        <w:spacing w:before="80" w:after="80" w:line="276" w:lineRule="auto"/>
        <w:jc w:val="both"/>
        <w:rPr>
          <w:sz w:val="28"/>
          <w:szCs w:val="28"/>
        </w:rPr>
      </w:pPr>
      <w:r w:rsidRPr="000B7959">
        <w:rPr>
          <w:sz w:val="28"/>
          <w:szCs w:val="28"/>
        </w:rPr>
        <w:tab/>
        <w:t>5. Đối với xã, phường, thị trấn bố trí Phó trưởng Công an là công an chính quy thì không tính vào số lượng quy định tại Điều 4 của Quy định này.”</w:t>
      </w:r>
    </w:p>
    <w:p w14:paraId="4A91817A" w14:textId="77777777" w:rsidR="006B5085" w:rsidRPr="000B7959" w:rsidRDefault="006B5085" w:rsidP="000B7959">
      <w:pPr>
        <w:autoSpaceDE w:val="0"/>
        <w:autoSpaceDN w:val="0"/>
        <w:adjustRightInd w:val="0"/>
        <w:spacing w:before="80" w:after="80" w:line="276" w:lineRule="auto"/>
        <w:ind w:firstLine="720"/>
        <w:jc w:val="both"/>
        <w:rPr>
          <w:sz w:val="28"/>
          <w:szCs w:val="28"/>
        </w:rPr>
      </w:pPr>
      <w:r w:rsidRPr="000B7959">
        <w:rPr>
          <w:sz w:val="28"/>
          <w:szCs w:val="28"/>
        </w:rPr>
        <w:t xml:space="preserve">2. Điều 17 </w:t>
      </w:r>
      <w:r w:rsidRPr="000B7959">
        <w:rPr>
          <w:bCs/>
          <w:sz w:val="28"/>
          <w:szCs w:val="28"/>
        </w:rPr>
        <w:t>được sửa đổi, bổ sung như sau</w:t>
      </w:r>
      <w:r w:rsidRPr="000B7959">
        <w:rPr>
          <w:sz w:val="28"/>
          <w:szCs w:val="28"/>
        </w:rPr>
        <w:t>:</w:t>
      </w:r>
    </w:p>
    <w:p w14:paraId="4B21023B" w14:textId="77777777" w:rsidR="006B5085" w:rsidRPr="000B7959" w:rsidRDefault="006B5085" w:rsidP="000B7959">
      <w:pPr>
        <w:spacing w:before="80" w:after="80" w:line="276" w:lineRule="auto"/>
        <w:ind w:firstLine="720"/>
        <w:jc w:val="both"/>
        <w:rPr>
          <w:b/>
          <w:sz w:val="28"/>
          <w:szCs w:val="28"/>
        </w:rPr>
      </w:pPr>
      <w:r w:rsidRPr="000B7959">
        <w:rPr>
          <w:sz w:val="28"/>
          <w:szCs w:val="28"/>
        </w:rPr>
        <w:t>“</w:t>
      </w:r>
      <w:r w:rsidRPr="000B7959">
        <w:rPr>
          <w:b/>
          <w:sz w:val="28"/>
          <w:szCs w:val="28"/>
        </w:rPr>
        <w:t>Điều 17. Định mức bảo đảm trợ cấp ngày công lao động đối với dân quân khi làm nhiệm vụ</w:t>
      </w:r>
    </w:p>
    <w:p w14:paraId="4C5F7443" w14:textId="77777777" w:rsidR="006B5085" w:rsidRPr="000B7959" w:rsidRDefault="006B5085" w:rsidP="000B7959">
      <w:pPr>
        <w:spacing w:before="80" w:after="80" w:line="276" w:lineRule="auto"/>
        <w:ind w:firstLine="720"/>
        <w:jc w:val="both"/>
        <w:rPr>
          <w:bCs/>
          <w:sz w:val="28"/>
          <w:szCs w:val="28"/>
        </w:rPr>
      </w:pPr>
      <w:r w:rsidRPr="000B7959">
        <w:rPr>
          <w:sz w:val="28"/>
          <w:szCs w:val="28"/>
        </w:rPr>
        <w:t xml:space="preserve">1. Được hưởng </w:t>
      </w:r>
      <w:r w:rsidRPr="000B7959">
        <w:rPr>
          <w:bCs/>
          <w:sz w:val="28"/>
          <w:szCs w:val="28"/>
        </w:rPr>
        <w:t xml:space="preserve">trợ cấp ngày công lao động là 119.200 đồng/ngày </w:t>
      </w:r>
      <w:r w:rsidRPr="000B7959">
        <w:rPr>
          <w:sz w:val="28"/>
          <w:szCs w:val="28"/>
        </w:rPr>
        <w:t>(khi mức lương cơ sở tăng thì được điều chỉnh mức tiền trợ cấp này theo cách tính: Mức lương cơ sở đang có hiệu lực nhân với 0.08)</w:t>
      </w:r>
      <w:r w:rsidRPr="000B7959">
        <w:rPr>
          <w:bCs/>
          <w:sz w:val="28"/>
          <w:szCs w:val="28"/>
        </w:rPr>
        <w:t>.</w:t>
      </w:r>
    </w:p>
    <w:p w14:paraId="04FC1E96" w14:textId="77777777" w:rsidR="006B5085" w:rsidRPr="000B7959" w:rsidRDefault="006B5085" w:rsidP="000B7959">
      <w:pPr>
        <w:spacing w:before="80" w:after="80" w:line="276" w:lineRule="auto"/>
        <w:ind w:firstLine="720"/>
        <w:jc w:val="both"/>
        <w:rPr>
          <w:bCs/>
          <w:sz w:val="28"/>
          <w:szCs w:val="28"/>
        </w:rPr>
      </w:pPr>
      <w:r w:rsidRPr="000B7959">
        <w:rPr>
          <w:bCs/>
          <w:sz w:val="28"/>
          <w:szCs w:val="28"/>
        </w:rPr>
        <w:t>2. Trường hợp</w:t>
      </w:r>
      <w:r w:rsidRPr="000B7959">
        <w:rPr>
          <w:bCs/>
          <w:spacing w:val="6"/>
          <w:sz w:val="28"/>
          <w:szCs w:val="28"/>
        </w:rPr>
        <w:t xml:space="preserve"> được kéo dài thời hạn thực hiện nghĩa vụ tham gia Dân quân tự vệ theo quyết định của cấp có thẩm quyền, mức trợ cấp ngày công lao động tăng thêm là 59.600 đồng/ngày </w:t>
      </w:r>
      <w:r w:rsidRPr="000B7959">
        <w:rPr>
          <w:sz w:val="28"/>
          <w:szCs w:val="28"/>
        </w:rPr>
        <w:t>(khi mức lương cơ sở tăng thì được điều chỉnh mức tiền trợ cấp này theo cách tính: Mức lương cơ sở đang có hiệu lực nhân với 0.04)</w:t>
      </w:r>
      <w:r w:rsidRPr="000B7959">
        <w:rPr>
          <w:bCs/>
          <w:sz w:val="28"/>
          <w:szCs w:val="28"/>
        </w:rPr>
        <w:t>.</w:t>
      </w:r>
    </w:p>
    <w:p w14:paraId="572E17B7" w14:textId="77777777" w:rsidR="006B5085" w:rsidRPr="000B7959" w:rsidRDefault="006B5085" w:rsidP="000B7959">
      <w:pPr>
        <w:autoSpaceDE w:val="0"/>
        <w:autoSpaceDN w:val="0"/>
        <w:adjustRightInd w:val="0"/>
        <w:spacing w:before="80" w:after="80" w:line="276" w:lineRule="auto"/>
        <w:ind w:firstLine="720"/>
        <w:jc w:val="both"/>
        <w:rPr>
          <w:bCs/>
          <w:spacing w:val="4"/>
          <w:sz w:val="28"/>
          <w:szCs w:val="28"/>
        </w:rPr>
      </w:pPr>
      <w:r w:rsidRPr="000B7959">
        <w:rPr>
          <w:bCs/>
          <w:spacing w:val="6"/>
          <w:sz w:val="28"/>
          <w:szCs w:val="28"/>
        </w:rPr>
        <w:t xml:space="preserve">3. Lực lượng dân quân ở cấp xã ngoài mức trợ cấp ngày công lao </w:t>
      </w:r>
      <w:proofErr w:type="gramStart"/>
      <w:r w:rsidRPr="000B7959">
        <w:rPr>
          <w:bCs/>
          <w:spacing w:val="6"/>
          <w:sz w:val="28"/>
          <w:szCs w:val="28"/>
        </w:rPr>
        <w:t>động  quy</w:t>
      </w:r>
      <w:proofErr w:type="gramEnd"/>
      <w:r w:rsidRPr="000B7959">
        <w:rPr>
          <w:bCs/>
          <w:spacing w:val="6"/>
          <w:sz w:val="28"/>
          <w:szCs w:val="28"/>
        </w:rPr>
        <w:t xml:space="preserve"> định tại khoản 1, khoản 2 Điều này còn được hưởng các chế độ, chính sách khác theo quy định của pháp luật về Dân quân tự vệ</w:t>
      </w:r>
      <w:r w:rsidRPr="000B7959">
        <w:rPr>
          <w:bCs/>
          <w:spacing w:val="4"/>
          <w:sz w:val="28"/>
          <w:szCs w:val="28"/>
        </w:rPr>
        <w:t>.</w:t>
      </w:r>
      <w:r w:rsidRPr="000B7959">
        <w:rPr>
          <w:bCs/>
          <w:spacing w:val="6"/>
          <w:sz w:val="28"/>
          <w:szCs w:val="28"/>
        </w:rPr>
        <w:t>”</w:t>
      </w:r>
    </w:p>
    <w:p w14:paraId="1E509C4D" w14:textId="77777777" w:rsidR="006B5085" w:rsidRPr="000B7959" w:rsidRDefault="006B5085" w:rsidP="000B7959">
      <w:pPr>
        <w:autoSpaceDE w:val="0"/>
        <w:autoSpaceDN w:val="0"/>
        <w:adjustRightInd w:val="0"/>
        <w:spacing w:before="80" w:after="80" w:line="276" w:lineRule="auto"/>
        <w:ind w:firstLine="720"/>
        <w:jc w:val="both"/>
        <w:rPr>
          <w:bCs/>
          <w:spacing w:val="4"/>
          <w:sz w:val="28"/>
          <w:szCs w:val="28"/>
        </w:rPr>
      </w:pPr>
      <w:r w:rsidRPr="000B7959">
        <w:rPr>
          <w:bCs/>
          <w:spacing w:val="4"/>
          <w:sz w:val="28"/>
          <w:szCs w:val="28"/>
        </w:rPr>
        <w:t xml:space="preserve">3. Điều 19 </w:t>
      </w:r>
      <w:r w:rsidRPr="000B7959">
        <w:rPr>
          <w:bCs/>
          <w:sz w:val="28"/>
          <w:szCs w:val="28"/>
        </w:rPr>
        <w:t>được sửa đổi như sau:</w:t>
      </w:r>
    </w:p>
    <w:p w14:paraId="15890121" w14:textId="77777777" w:rsidR="006B5085" w:rsidRPr="000B7959" w:rsidRDefault="006B5085" w:rsidP="000B7959">
      <w:pPr>
        <w:spacing w:before="80" w:after="80" w:line="276" w:lineRule="auto"/>
        <w:ind w:firstLine="743"/>
        <w:jc w:val="both"/>
        <w:rPr>
          <w:b/>
          <w:sz w:val="28"/>
          <w:szCs w:val="28"/>
        </w:rPr>
      </w:pPr>
      <w:r w:rsidRPr="000B7959">
        <w:rPr>
          <w:sz w:val="28"/>
          <w:szCs w:val="28"/>
        </w:rPr>
        <w:t>“</w:t>
      </w:r>
      <w:r w:rsidRPr="000B7959">
        <w:rPr>
          <w:b/>
          <w:sz w:val="28"/>
          <w:szCs w:val="28"/>
        </w:rPr>
        <w:t>Điều 19. Mức hỗ trợ đóng bảo hiểm xã hội</w:t>
      </w:r>
    </w:p>
    <w:p w14:paraId="43FD0995" w14:textId="77777777" w:rsidR="006B5085" w:rsidRPr="000B7959" w:rsidRDefault="006B5085" w:rsidP="000B7959">
      <w:pPr>
        <w:spacing w:before="80" w:after="80" w:line="276" w:lineRule="auto"/>
        <w:ind w:firstLine="743"/>
        <w:jc w:val="both"/>
        <w:rPr>
          <w:b/>
          <w:sz w:val="28"/>
          <w:szCs w:val="28"/>
        </w:rPr>
      </w:pPr>
      <w:r w:rsidRPr="000B7959">
        <w:rPr>
          <w:sz w:val="28"/>
          <w:szCs w:val="28"/>
        </w:rPr>
        <w:t>Công an viên xã, thị trấn tham gia đóng bảo hiểm xã hội tự nguyện, được Nhà nước hỗ trợ 100% mức đóng thấp nhất (tương ứng với mức thu nhập hàng tháng bằng mức lương cơ sở).</w:t>
      </w:r>
      <w:r w:rsidRPr="000B7959">
        <w:rPr>
          <w:bCs/>
          <w:spacing w:val="6"/>
          <w:sz w:val="28"/>
          <w:szCs w:val="28"/>
        </w:rPr>
        <w:t>”</w:t>
      </w:r>
    </w:p>
    <w:p w14:paraId="5D65749D" w14:textId="77777777" w:rsidR="006B5085" w:rsidRPr="000B7959" w:rsidRDefault="006B5085" w:rsidP="000B7959">
      <w:pPr>
        <w:spacing w:before="80" w:after="80" w:line="276" w:lineRule="auto"/>
        <w:ind w:firstLine="709"/>
        <w:jc w:val="both"/>
        <w:rPr>
          <w:b/>
          <w:bCs/>
          <w:sz w:val="28"/>
          <w:szCs w:val="28"/>
        </w:rPr>
      </w:pPr>
      <w:r w:rsidRPr="000B7959">
        <w:rPr>
          <w:sz w:val="28"/>
          <w:szCs w:val="28"/>
        </w:rPr>
        <w:t xml:space="preserve"> </w:t>
      </w:r>
      <w:r w:rsidRPr="000B7959">
        <w:rPr>
          <w:b/>
          <w:bCs/>
          <w:sz w:val="28"/>
          <w:szCs w:val="28"/>
        </w:rPr>
        <w:t>Điều 2. Trách nhiệm tổ chức thực hiện</w:t>
      </w:r>
    </w:p>
    <w:p w14:paraId="1837A2EC" w14:textId="77777777" w:rsidR="006B5085" w:rsidRPr="000B7959" w:rsidRDefault="006B5085" w:rsidP="000B7959">
      <w:pPr>
        <w:spacing w:before="80" w:after="80" w:line="276" w:lineRule="auto"/>
        <w:ind w:firstLine="709"/>
        <w:jc w:val="both"/>
        <w:rPr>
          <w:sz w:val="28"/>
          <w:szCs w:val="28"/>
        </w:rPr>
      </w:pPr>
      <w:r w:rsidRPr="000B7959">
        <w:rPr>
          <w:sz w:val="28"/>
          <w:szCs w:val="28"/>
        </w:rPr>
        <w:t>Giao Uỷ ban nhân dân Tỉnh tổ chức thực hiện Nghị quyết này. Thường trực Hội đồng nhân dân, các Ban Hội đồng nhân dân, các Tổ đại biểu Hội đồng nhân dân và đại biểu Hội đồng nhân dân Tỉnh giám sát việc thực hiện Nghị quyết này.</w:t>
      </w:r>
    </w:p>
    <w:p w14:paraId="29720330" w14:textId="77777777" w:rsidR="006B5085" w:rsidRPr="000B7959" w:rsidRDefault="006B5085" w:rsidP="000B7959">
      <w:pPr>
        <w:spacing w:before="80" w:after="80" w:line="276" w:lineRule="auto"/>
        <w:ind w:firstLine="709"/>
        <w:jc w:val="both"/>
        <w:rPr>
          <w:b/>
          <w:sz w:val="28"/>
          <w:szCs w:val="28"/>
        </w:rPr>
      </w:pPr>
      <w:r w:rsidRPr="000B7959">
        <w:rPr>
          <w:sz w:val="28"/>
          <w:szCs w:val="28"/>
        </w:rPr>
        <w:lastRenderedPageBreak/>
        <w:t xml:space="preserve"> </w:t>
      </w:r>
      <w:r w:rsidRPr="000B7959">
        <w:rPr>
          <w:b/>
          <w:sz w:val="28"/>
          <w:szCs w:val="28"/>
        </w:rPr>
        <w:t>Điều 3. Điều khoản thi hành</w:t>
      </w:r>
    </w:p>
    <w:p w14:paraId="15F11EE8" w14:textId="77777777" w:rsidR="006B5085" w:rsidRPr="000B7959" w:rsidRDefault="006B5085" w:rsidP="000B7959">
      <w:pPr>
        <w:spacing w:before="80" w:after="80" w:line="276" w:lineRule="auto"/>
        <w:ind w:firstLine="709"/>
        <w:jc w:val="both"/>
        <w:rPr>
          <w:sz w:val="28"/>
          <w:szCs w:val="28"/>
        </w:rPr>
      </w:pPr>
      <w:r w:rsidRPr="000B7959">
        <w:rPr>
          <w:sz w:val="28"/>
          <w:szCs w:val="28"/>
        </w:rPr>
        <w:t>1. Nghị quyết này đã được Hội đồng nhân dân tỉnh Đồng Tháp khoá IX, Kỳ họp thứ mười bảy thông qua ngày 08 tháng 12 năm 2020 và có hiệu lực từ ngày 01 tháng 01 năm 2021.</w:t>
      </w:r>
    </w:p>
    <w:p w14:paraId="5E3B7548" w14:textId="77777777" w:rsidR="006B5085" w:rsidRPr="000B7959" w:rsidRDefault="006B5085" w:rsidP="000B7959">
      <w:pPr>
        <w:spacing w:before="80" w:after="80" w:line="276" w:lineRule="auto"/>
        <w:ind w:firstLine="709"/>
        <w:jc w:val="both"/>
        <w:rPr>
          <w:sz w:val="28"/>
          <w:szCs w:val="28"/>
        </w:rPr>
      </w:pPr>
      <w:r w:rsidRPr="000B7959">
        <w:rPr>
          <w:sz w:val="28"/>
          <w:szCs w:val="28"/>
        </w:rPr>
        <w:t>2. Bãi bỏ Nghị quyết số 317/2020/NQ-HĐND ngày 21 tháng 4 năm 2020 của Hội đồng nhân dân Tỉnh sửa đổi, bổ sung Điều 3 của Quy định về chức danh, số lượng, chế độ chính sách đối với người hoạt động không chuyên trách và các chức danh khác ở xã, phường, thị trấn và ở ấp, khóm trên địa bàn tỉnh Đồng Tháp ban hành kèm theo Nghị quyết số 260/2019/NQ-HĐND ngày 16 tháng 7 năm 2019 của Hội đồng nhân dân tỉnh Đồng Tháp./.</w:t>
      </w:r>
    </w:p>
    <w:p w14:paraId="2A0F448B" w14:textId="77777777" w:rsidR="006B5085" w:rsidRDefault="006B5085" w:rsidP="005168B1">
      <w:pPr>
        <w:spacing w:before="80" w:after="80"/>
        <w:ind w:firstLine="709"/>
        <w:jc w:val="both"/>
        <w:rPr>
          <w:sz w:val="28"/>
          <w:szCs w:val="28"/>
        </w:rPr>
      </w:pPr>
    </w:p>
    <w:tbl>
      <w:tblPr>
        <w:tblW w:w="9299" w:type="dxa"/>
        <w:jc w:val="center"/>
        <w:tblLook w:val="00A0" w:firstRow="1" w:lastRow="0" w:firstColumn="1" w:lastColumn="0" w:noHBand="0" w:noVBand="0"/>
      </w:tblPr>
      <w:tblGrid>
        <w:gridCol w:w="5501"/>
        <w:gridCol w:w="3798"/>
      </w:tblGrid>
      <w:tr w:rsidR="006B5085" w:rsidRPr="00951CE8" w14:paraId="208110F6" w14:textId="77777777" w:rsidTr="00116F00">
        <w:trPr>
          <w:jc w:val="center"/>
        </w:trPr>
        <w:tc>
          <w:tcPr>
            <w:tcW w:w="5501" w:type="dxa"/>
            <w:vMerge w:val="restart"/>
          </w:tcPr>
          <w:p w14:paraId="26C545DD" w14:textId="77777777" w:rsidR="006B5085" w:rsidRPr="00B04015" w:rsidRDefault="006B5085" w:rsidP="00B546DB">
            <w:pPr>
              <w:pStyle w:val="NormalWeb"/>
              <w:spacing w:before="0" w:beforeAutospacing="0" w:after="0" w:afterAutospacing="0"/>
              <w:rPr>
                <w:b/>
                <w:i/>
              </w:rPr>
            </w:pPr>
            <w:r w:rsidRPr="00B04015">
              <w:rPr>
                <w:b/>
                <w:i/>
              </w:rPr>
              <w:t>Nơi nhận:</w:t>
            </w:r>
          </w:p>
          <w:p w14:paraId="7916000E" w14:textId="77777777" w:rsidR="006B5085" w:rsidRPr="00B04015" w:rsidRDefault="006B5085" w:rsidP="007C6FF7">
            <w:pPr>
              <w:pStyle w:val="Default"/>
              <w:rPr>
                <w:color w:val="auto"/>
                <w:sz w:val="22"/>
                <w:szCs w:val="22"/>
              </w:rPr>
            </w:pPr>
            <w:r>
              <w:rPr>
                <w:color w:val="auto"/>
                <w:sz w:val="22"/>
                <w:szCs w:val="22"/>
              </w:rPr>
              <w:t>- Uỷ</w:t>
            </w:r>
            <w:r w:rsidRPr="00B04015">
              <w:rPr>
                <w:color w:val="auto"/>
                <w:sz w:val="22"/>
                <w:szCs w:val="22"/>
              </w:rPr>
              <w:t xml:space="preserve"> ban Thường vụ Quốc hội; </w:t>
            </w:r>
          </w:p>
          <w:p w14:paraId="5C0D11F2" w14:textId="77777777" w:rsidR="006B5085" w:rsidRPr="00B04015" w:rsidRDefault="006B5085" w:rsidP="007C6FF7">
            <w:pPr>
              <w:pStyle w:val="Default"/>
              <w:rPr>
                <w:color w:val="auto"/>
                <w:sz w:val="22"/>
                <w:szCs w:val="22"/>
              </w:rPr>
            </w:pPr>
            <w:r w:rsidRPr="00B04015">
              <w:rPr>
                <w:color w:val="auto"/>
                <w:sz w:val="22"/>
                <w:szCs w:val="22"/>
              </w:rPr>
              <w:t xml:space="preserve">- </w:t>
            </w:r>
            <w:r>
              <w:rPr>
                <w:color w:val="auto"/>
                <w:sz w:val="22"/>
                <w:szCs w:val="22"/>
              </w:rPr>
              <w:t xml:space="preserve">Văn phòng </w:t>
            </w:r>
            <w:r w:rsidRPr="00B04015">
              <w:rPr>
                <w:color w:val="auto"/>
                <w:sz w:val="22"/>
                <w:szCs w:val="22"/>
              </w:rPr>
              <w:t>Chính phủ</w:t>
            </w:r>
            <w:r>
              <w:rPr>
                <w:color w:val="auto"/>
                <w:sz w:val="22"/>
                <w:szCs w:val="22"/>
              </w:rPr>
              <w:t xml:space="preserve"> (I, II)</w:t>
            </w:r>
            <w:r w:rsidRPr="00B04015">
              <w:rPr>
                <w:color w:val="auto"/>
                <w:sz w:val="22"/>
                <w:szCs w:val="22"/>
              </w:rPr>
              <w:t xml:space="preserve">; </w:t>
            </w:r>
          </w:p>
          <w:p w14:paraId="7C764A4D" w14:textId="77777777" w:rsidR="006B5085" w:rsidRPr="00B04015" w:rsidRDefault="006B5085" w:rsidP="007C6FF7">
            <w:pPr>
              <w:pStyle w:val="Default"/>
              <w:rPr>
                <w:color w:val="auto"/>
                <w:sz w:val="22"/>
                <w:szCs w:val="22"/>
              </w:rPr>
            </w:pPr>
            <w:r w:rsidRPr="00B04015">
              <w:rPr>
                <w:color w:val="auto"/>
                <w:sz w:val="22"/>
                <w:szCs w:val="22"/>
              </w:rPr>
              <w:t>- Các Bộ: Nội vụ, Công an, Quốc phòng;</w:t>
            </w:r>
          </w:p>
          <w:p w14:paraId="610D608F" w14:textId="77777777" w:rsidR="006B5085" w:rsidRPr="00B04015" w:rsidRDefault="006B5085" w:rsidP="007C6FF7">
            <w:pPr>
              <w:pStyle w:val="Default"/>
              <w:rPr>
                <w:color w:val="auto"/>
                <w:sz w:val="22"/>
                <w:szCs w:val="22"/>
              </w:rPr>
            </w:pPr>
            <w:r>
              <w:rPr>
                <w:color w:val="auto"/>
                <w:sz w:val="22"/>
                <w:szCs w:val="22"/>
              </w:rPr>
              <w:t xml:space="preserve">- Cục Kiểm tra Văn bản </w:t>
            </w:r>
            <w:r w:rsidRPr="00B04015">
              <w:rPr>
                <w:color w:val="auto"/>
                <w:sz w:val="22"/>
                <w:szCs w:val="22"/>
              </w:rPr>
              <w:t xml:space="preserve">QPPL - Bộ Tư pháp; </w:t>
            </w:r>
          </w:p>
          <w:p w14:paraId="593E4010" w14:textId="77777777" w:rsidR="006B5085" w:rsidRPr="00B04015" w:rsidRDefault="006B5085" w:rsidP="007C6FF7">
            <w:pPr>
              <w:pStyle w:val="Default"/>
              <w:rPr>
                <w:color w:val="auto"/>
                <w:sz w:val="22"/>
                <w:szCs w:val="22"/>
              </w:rPr>
            </w:pPr>
            <w:r w:rsidRPr="00B04015">
              <w:rPr>
                <w:color w:val="auto"/>
                <w:sz w:val="22"/>
                <w:szCs w:val="22"/>
              </w:rPr>
              <w:t xml:space="preserve">- TT/TU, TT/HĐND, UBND, UBMTTQVN Tỉnh; </w:t>
            </w:r>
          </w:p>
          <w:p w14:paraId="442C9827" w14:textId="77777777" w:rsidR="006B5085" w:rsidRPr="00B04015" w:rsidRDefault="006B5085" w:rsidP="007C6FF7">
            <w:pPr>
              <w:pStyle w:val="Default"/>
              <w:rPr>
                <w:color w:val="auto"/>
                <w:sz w:val="22"/>
                <w:szCs w:val="22"/>
              </w:rPr>
            </w:pPr>
            <w:r w:rsidRPr="00B04015">
              <w:rPr>
                <w:color w:val="auto"/>
                <w:sz w:val="22"/>
                <w:szCs w:val="22"/>
              </w:rPr>
              <w:t xml:space="preserve">- Đoàn Đại biểu Quốc hội Tỉnh; </w:t>
            </w:r>
          </w:p>
          <w:p w14:paraId="7DD5F10C" w14:textId="77777777" w:rsidR="006B5085" w:rsidRPr="00B04015" w:rsidRDefault="006B5085" w:rsidP="007C6FF7">
            <w:pPr>
              <w:pStyle w:val="Default"/>
              <w:rPr>
                <w:color w:val="auto"/>
                <w:sz w:val="22"/>
                <w:szCs w:val="22"/>
              </w:rPr>
            </w:pPr>
            <w:r w:rsidRPr="00B04015">
              <w:rPr>
                <w:color w:val="auto"/>
                <w:sz w:val="22"/>
                <w:szCs w:val="22"/>
              </w:rPr>
              <w:t xml:space="preserve">- Đại biểu HĐND Tỉnh; </w:t>
            </w:r>
          </w:p>
          <w:p w14:paraId="138D543F" w14:textId="77777777" w:rsidR="006B5085" w:rsidRPr="00B04015" w:rsidRDefault="006B5085" w:rsidP="007C6FF7">
            <w:pPr>
              <w:pStyle w:val="Default"/>
              <w:rPr>
                <w:color w:val="auto"/>
                <w:sz w:val="22"/>
                <w:szCs w:val="22"/>
              </w:rPr>
            </w:pPr>
            <w:r w:rsidRPr="00B04015">
              <w:rPr>
                <w:color w:val="auto"/>
                <w:sz w:val="22"/>
                <w:szCs w:val="22"/>
              </w:rPr>
              <w:t xml:space="preserve">- Các sở, ban, ngành, đoàn thể Tỉnh; </w:t>
            </w:r>
          </w:p>
          <w:p w14:paraId="2FE5A42B" w14:textId="77777777" w:rsidR="006B5085" w:rsidRPr="00B04015" w:rsidRDefault="006B5085" w:rsidP="007C6FF7">
            <w:pPr>
              <w:pStyle w:val="Default"/>
              <w:rPr>
                <w:color w:val="auto"/>
                <w:sz w:val="22"/>
                <w:szCs w:val="22"/>
              </w:rPr>
            </w:pPr>
            <w:r>
              <w:rPr>
                <w:color w:val="auto"/>
                <w:sz w:val="22"/>
                <w:szCs w:val="22"/>
              </w:rPr>
              <w:t>- TT/ HĐND, UBND huyện</w:t>
            </w:r>
            <w:r w:rsidRPr="00B04015">
              <w:rPr>
                <w:color w:val="auto"/>
                <w:sz w:val="22"/>
                <w:szCs w:val="22"/>
              </w:rPr>
              <w:t xml:space="preserve">, thành phố; </w:t>
            </w:r>
          </w:p>
          <w:p w14:paraId="17D7D0B4" w14:textId="77777777" w:rsidR="006B5085" w:rsidRDefault="006B5085" w:rsidP="00B25622">
            <w:pPr>
              <w:pStyle w:val="Default"/>
              <w:rPr>
                <w:color w:val="auto"/>
                <w:sz w:val="22"/>
                <w:szCs w:val="22"/>
              </w:rPr>
            </w:pPr>
            <w:r w:rsidRPr="00B04015">
              <w:rPr>
                <w:color w:val="auto"/>
                <w:sz w:val="22"/>
                <w:szCs w:val="22"/>
              </w:rPr>
              <w:t>- Công báo Tỉnh;</w:t>
            </w:r>
          </w:p>
          <w:p w14:paraId="4D6E3D04" w14:textId="77777777" w:rsidR="006B5085" w:rsidRPr="00B25622" w:rsidRDefault="006B5085" w:rsidP="00B25622">
            <w:pPr>
              <w:pStyle w:val="Default"/>
              <w:rPr>
                <w:color w:val="auto"/>
                <w:sz w:val="22"/>
                <w:szCs w:val="22"/>
              </w:rPr>
            </w:pPr>
            <w:r w:rsidRPr="00B04015">
              <w:rPr>
                <w:sz w:val="22"/>
                <w:szCs w:val="22"/>
              </w:rPr>
              <w:t>- Lưu: VT, NC/TH.</w:t>
            </w:r>
          </w:p>
        </w:tc>
        <w:tc>
          <w:tcPr>
            <w:tcW w:w="3798" w:type="dxa"/>
          </w:tcPr>
          <w:p w14:paraId="1927A210" w14:textId="77777777" w:rsidR="006B5085" w:rsidRPr="00951CE8" w:rsidRDefault="006B5085" w:rsidP="00B546DB">
            <w:pPr>
              <w:pStyle w:val="NormalWeb"/>
              <w:spacing w:before="0" w:beforeAutospacing="0" w:after="0" w:afterAutospacing="0"/>
              <w:jc w:val="center"/>
              <w:rPr>
                <w:b/>
                <w:sz w:val="28"/>
                <w:szCs w:val="28"/>
              </w:rPr>
            </w:pPr>
            <w:r w:rsidRPr="00951CE8">
              <w:rPr>
                <w:b/>
                <w:sz w:val="28"/>
                <w:szCs w:val="28"/>
              </w:rPr>
              <w:t>CHỦ TỊCH</w:t>
            </w:r>
          </w:p>
        </w:tc>
      </w:tr>
      <w:tr w:rsidR="006B5085" w:rsidRPr="00951CE8" w14:paraId="66D7ADE7" w14:textId="77777777" w:rsidTr="00116F00">
        <w:trPr>
          <w:jc w:val="center"/>
        </w:trPr>
        <w:tc>
          <w:tcPr>
            <w:tcW w:w="5501" w:type="dxa"/>
            <w:vMerge/>
          </w:tcPr>
          <w:p w14:paraId="12747C58" w14:textId="77777777" w:rsidR="006B5085" w:rsidRPr="00951CE8" w:rsidRDefault="006B5085" w:rsidP="00656C16">
            <w:pPr>
              <w:pStyle w:val="NormalWeb"/>
              <w:spacing w:before="0" w:beforeAutospacing="0" w:after="0" w:afterAutospacing="0"/>
              <w:rPr>
                <w:shd w:val="clear" w:color="auto" w:fill="FFFFFF"/>
              </w:rPr>
            </w:pPr>
          </w:p>
        </w:tc>
        <w:tc>
          <w:tcPr>
            <w:tcW w:w="3798" w:type="dxa"/>
          </w:tcPr>
          <w:p w14:paraId="19D300AE" w14:textId="77777777" w:rsidR="006B5085" w:rsidRPr="00951CE8" w:rsidRDefault="006B5085" w:rsidP="00B546DB">
            <w:pPr>
              <w:pStyle w:val="NormalWeb"/>
              <w:spacing w:before="0" w:beforeAutospacing="0" w:after="0" w:afterAutospacing="0"/>
              <w:jc w:val="center"/>
              <w:rPr>
                <w:b/>
                <w:sz w:val="26"/>
                <w:szCs w:val="26"/>
              </w:rPr>
            </w:pPr>
          </w:p>
          <w:p w14:paraId="4ECDDC57" w14:textId="2A99AA0E" w:rsidR="006B5085" w:rsidRDefault="006B5085" w:rsidP="00B546DB">
            <w:pPr>
              <w:pStyle w:val="NormalWeb"/>
              <w:spacing w:before="0" w:beforeAutospacing="0" w:after="0" w:afterAutospacing="0"/>
              <w:jc w:val="center"/>
              <w:rPr>
                <w:b/>
                <w:sz w:val="26"/>
                <w:szCs w:val="26"/>
              </w:rPr>
            </w:pPr>
          </w:p>
          <w:p w14:paraId="641D990D" w14:textId="77777777" w:rsidR="000B7959" w:rsidRPr="00951CE8" w:rsidRDefault="000B7959" w:rsidP="00B546DB">
            <w:pPr>
              <w:pStyle w:val="NormalWeb"/>
              <w:spacing w:before="0" w:beforeAutospacing="0" w:after="0" w:afterAutospacing="0"/>
              <w:jc w:val="center"/>
              <w:rPr>
                <w:b/>
                <w:sz w:val="26"/>
                <w:szCs w:val="26"/>
              </w:rPr>
            </w:pPr>
          </w:p>
          <w:p w14:paraId="4A8ADA3C" w14:textId="77777777" w:rsidR="006B5085" w:rsidRPr="00951CE8" w:rsidRDefault="006B5085" w:rsidP="00B546DB">
            <w:pPr>
              <w:pStyle w:val="NormalWeb"/>
              <w:spacing w:before="0" w:beforeAutospacing="0" w:after="0" w:afterAutospacing="0"/>
              <w:jc w:val="center"/>
              <w:rPr>
                <w:b/>
                <w:sz w:val="26"/>
                <w:szCs w:val="26"/>
              </w:rPr>
            </w:pPr>
          </w:p>
          <w:p w14:paraId="4BE30776" w14:textId="77777777" w:rsidR="006B5085" w:rsidRPr="00951CE8" w:rsidRDefault="006B5085" w:rsidP="00B546DB">
            <w:pPr>
              <w:pStyle w:val="NormalWeb"/>
              <w:spacing w:before="0" w:beforeAutospacing="0" w:after="0" w:afterAutospacing="0"/>
              <w:jc w:val="center"/>
              <w:rPr>
                <w:b/>
                <w:sz w:val="26"/>
                <w:szCs w:val="26"/>
              </w:rPr>
            </w:pPr>
          </w:p>
          <w:p w14:paraId="5FA227A3" w14:textId="77777777" w:rsidR="006B5085" w:rsidRPr="00951CE8" w:rsidRDefault="006B5085" w:rsidP="00B546DB">
            <w:pPr>
              <w:pStyle w:val="NormalWeb"/>
              <w:spacing w:before="0" w:beforeAutospacing="0" w:after="0" w:afterAutospacing="0"/>
              <w:jc w:val="center"/>
              <w:rPr>
                <w:b/>
                <w:sz w:val="26"/>
                <w:szCs w:val="26"/>
              </w:rPr>
            </w:pPr>
          </w:p>
          <w:p w14:paraId="6AD77606" w14:textId="77777777" w:rsidR="006B5085" w:rsidRPr="00951CE8" w:rsidRDefault="006B5085" w:rsidP="00B546DB">
            <w:pPr>
              <w:pStyle w:val="NormalWeb"/>
              <w:spacing w:before="0" w:beforeAutospacing="0" w:after="0" w:afterAutospacing="0"/>
              <w:jc w:val="center"/>
              <w:rPr>
                <w:b/>
                <w:sz w:val="28"/>
                <w:szCs w:val="28"/>
              </w:rPr>
            </w:pPr>
            <w:r w:rsidRPr="00951CE8">
              <w:rPr>
                <w:b/>
                <w:sz w:val="28"/>
                <w:szCs w:val="28"/>
              </w:rPr>
              <w:t>Phan Văn Thắng</w:t>
            </w:r>
          </w:p>
        </w:tc>
      </w:tr>
    </w:tbl>
    <w:p w14:paraId="7B375C25" w14:textId="77777777" w:rsidR="006B5085" w:rsidRPr="00951CE8" w:rsidRDefault="006B5085" w:rsidP="003457E1">
      <w:pPr>
        <w:spacing w:line="264" w:lineRule="auto"/>
        <w:jc w:val="both"/>
        <w:rPr>
          <w:sz w:val="28"/>
          <w:szCs w:val="28"/>
        </w:rPr>
      </w:pPr>
    </w:p>
    <w:sectPr w:rsidR="006B5085" w:rsidRPr="00951CE8" w:rsidSect="00067AB4">
      <w:headerReference w:type="default" r:id="rId7"/>
      <w:footerReference w:type="default" r:id="rId8"/>
      <w:headerReference w:type="first" r:id="rId9"/>
      <w:pgSz w:w="11907" w:h="16840" w:code="9"/>
      <w:pgMar w:top="1134" w:right="1134" w:bottom="1134" w:left="1701" w:header="567"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A511F0" w14:textId="77777777" w:rsidR="003616B6" w:rsidRDefault="003616B6" w:rsidP="00F916B2">
      <w:r>
        <w:separator/>
      </w:r>
    </w:p>
  </w:endnote>
  <w:endnote w:type="continuationSeparator" w:id="0">
    <w:p w14:paraId="2A97F177" w14:textId="77777777" w:rsidR="003616B6" w:rsidRDefault="003616B6" w:rsidP="00F91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EF04A" w14:textId="77777777" w:rsidR="006B5085" w:rsidRDefault="006B5085" w:rsidP="00F916B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72A38" w14:textId="77777777" w:rsidR="003616B6" w:rsidRDefault="003616B6" w:rsidP="00F916B2">
      <w:r>
        <w:separator/>
      </w:r>
    </w:p>
  </w:footnote>
  <w:footnote w:type="continuationSeparator" w:id="0">
    <w:p w14:paraId="5F836B1E" w14:textId="77777777" w:rsidR="003616B6" w:rsidRDefault="003616B6" w:rsidP="00F91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FDBBA" w14:textId="77777777" w:rsidR="006B5085" w:rsidRPr="00065BAE" w:rsidRDefault="006B5085">
    <w:pPr>
      <w:pStyle w:val="Header"/>
      <w:jc w:val="center"/>
      <w:rPr>
        <w:sz w:val="28"/>
        <w:szCs w:val="28"/>
      </w:rPr>
    </w:pPr>
    <w:r w:rsidRPr="00065BAE">
      <w:rPr>
        <w:sz w:val="28"/>
        <w:szCs w:val="28"/>
      </w:rPr>
      <w:fldChar w:fldCharType="begin"/>
    </w:r>
    <w:r w:rsidRPr="00065BAE">
      <w:rPr>
        <w:sz w:val="28"/>
        <w:szCs w:val="28"/>
      </w:rPr>
      <w:instrText xml:space="preserve"> PAGE   \* MERGEFORMAT </w:instrText>
    </w:r>
    <w:r w:rsidRPr="00065BAE">
      <w:rPr>
        <w:sz w:val="28"/>
        <w:szCs w:val="28"/>
      </w:rPr>
      <w:fldChar w:fldCharType="separate"/>
    </w:r>
    <w:r>
      <w:rPr>
        <w:noProof/>
        <w:sz w:val="28"/>
        <w:szCs w:val="28"/>
      </w:rPr>
      <w:t>2</w:t>
    </w:r>
    <w:r w:rsidRPr="00065BAE">
      <w:rPr>
        <w:sz w:val="28"/>
        <w:szCs w:val="28"/>
      </w:rPr>
      <w:fldChar w:fldCharType="end"/>
    </w:r>
  </w:p>
  <w:p w14:paraId="03CD63FD" w14:textId="77777777" w:rsidR="006B5085" w:rsidRDefault="006B50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5F20C" w14:textId="77777777" w:rsidR="006B5085" w:rsidRDefault="006B5085">
    <w:pPr>
      <w:pStyle w:val="Header"/>
      <w:jc w:val="center"/>
    </w:pPr>
  </w:p>
  <w:p w14:paraId="69A3B2E3" w14:textId="77777777" w:rsidR="006B5085" w:rsidRDefault="006B50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8127C7"/>
    <w:multiLevelType w:val="hybridMultilevel"/>
    <w:tmpl w:val="F202BD30"/>
    <w:lvl w:ilvl="0" w:tplc="E2FC5F8C">
      <w:numFmt w:val="bullet"/>
      <w:lvlText w:val="-"/>
      <w:lvlJc w:val="left"/>
      <w:pPr>
        <w:ind w:left="1040" w:hanging="360"/>
      </w:pPr>
      <w:rPr>
        <w:rFonts w:ascii="Times New Roman" w:eastAsia="Times New Roman" w:hAnsi="Times New Roman" w:hint="default"/>
      </w:rPr>
    </w:lvl>
    <w:lvl w:ilvl="1" w:tplc="04090003" w:tentative="1">
      <w:start w:val="1"/>
      <w:numFmt w:val="bullet"/>
      <w:lvlText w:val="o"/>
      <w:lvlJc w:val="left"/>
      <w:pPr>
        <w:ind w:left="1760" w:hanging="360"/>
      </w:pPr>
      <w:rPr>
        <w:rFonts w:ascii="Courier New" w:hAnsi="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 w15:restartNumberingAfterBreak="0">
    <w:nsid w:val="5718764F"/>
    <w:multiLevelType w:val="hybridMultilevel"/>
    <w:tmpl w:val="463A9904"/>
    <w:lvl w:ilvl="0" w:tplc="E202183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7558100D"/>
    <w:multiLevelType w:val="hybridMultilevel"/>
    <w:tmpl w:val="6EC05F82"/>
    <w:lvl w:ilvl="0" w:tplc="B106A94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19F1"/>
    <w:rsid w:val="0000065B"/>
    <w:rsid w:val="00000A23"/>
    <w:rsid w:val="00000D38"/>
    <w:rsid w:val="00012720"/>
    <w:rsid w:val="00013EE9"/>
    <w:rsid w:val="000143B0"/>
    <w:rsid w:val="000163AA"/>
    <w:rsid w:val="00023246"/>
    <w:rsid w:val="0002489D"/>
    <w:rsid w:val="000277E7"/>
    <w:rsid w:val="00031E36"/>
    <w:rsid w:val="00032260"/>
    <w:rsid w:val="00033517"/>
    <w:rsid w:val="00033B96"/>
    <w:rsid w:val="0003417A"/>
    <w:rsid w:val="00034D84"/>
    <w:rsid w:val="00041B01"/>
    <w:rsid w:val="00045517"/>
    <w:rsid w:val="00055379"/>
    <w:rsid w:val="0005563C"/>
    <w:rsid w:val="00060403"/>
    <w:rsid w:val="00062328"/>
    <w:rsid w:val="00065BAE"/>
    <w:rsid w:val="00066167"/>
    <w:rsid w:val="00067AB4"/>
    <w:rsid w:val="000742C5"/>
    <w:rsid w:val="000803FD"/>
    <w:rsid w:val="000829FE"/>
    <w:rsid w:val="00083201"/>
    <w:rsid w:val="000864B8"/>
    <w:rsid w:val="00096404"/>
    <w:rsid w:val="000969E0"/>
    <w:rsid w:val="00097677"/>
    <w:rsid w:val="000A150A"/>
    <w:rsid w:val="000A5086"/>
    <w:rsid w:val="000A6979"/>
    <w:rsid w:val="000A74A5"/>
    <w:rsid w:val="000B2B5A"/>
    <w:rsid w:val="000B37A2"/>
    <w:rsid w:val="000B6083"/>
    <w:rsid w:val="000B7959"/>
    <w:rsid w:val="000C5ADE"/>
    <w:rsid w:val="000D0C75"/>
    <w:rsid w:val="000D2BF5"/>
    <w:rsid w:val="000D539D"/>
    <w:rsid w:val="000E275C"/>
    <w:rsid w:val="000E460B"/>
    <w:rsid w:val="000F0330"/>
    <w:rsid w:val="000F0512"/>
    <w:rsid w:val="000F34E7"/>
    <w:rsid w:val="00100F78"/>
    <w:rsid w:val="00105AB1"/>
    <w:rsid w:val="00106B93"/>
    <w:rsid w:val="00107410"/>
    <w:rsid w:val="001104B7"/>
    <w:rsid w:val="001117CD"/>
    <w:rsid w:val="00113493"/>
    <w:rsid w:val="00114B8F"/>
    <w:rsid w:val="00116F00"/>
    <w:rsid w:val="0012037C"/>
    <w:rsid w:val="00123A9F"/>
    <w:rsid w:val="0013563E"/>
    <w:rsid w:val="00135E34"/>
    <w:rsid w:val="00137DBE"/>
    <w:rsid w:val="00140070"/>
    <w:rsid w:val="001405A7"/>
    <w:rsid w:val="00140BDE"/>
    <w:rsid w:val="00143058"/>
    <w:rsid w:val="00145919"/>
    <w:rsid w:val="0014778E"/>
    <w:rsid w:val="001546E9"/>
    <w:rsid w:val="00163B7B"/>
    <w:rsid w:val="00167070"/>
    <w:rsid w:val="00170EAA"/>
    <w:rsid w:val="00174ADA"/>
    <w:rsid w:val="00184D2E"/>
    <w:rsid w:val="001941B5"/>
    <w:rsid w:val="001965B3"/>
    <w:rsid w:val="001A058F"/>
    <w:rsid w:val="001A4EA7"/>
    <w:rsid w:val="001A50AD"/>
    <w:rsid w:val="001A5602"/>
    <w:rsid w:val="001A6EFA"/>
    <w:rsid w:val="001A7A67"/>
    <w:rsid w:val="001B196B"/>
    <w:rsid w:val="001B2E30"/>
    <w:rsid w:val="001B4265"/>
    <w:rsid w:val="001B5FB3"/>
    <w:rsid w:val="001B70A2"/>
    <w:rsid w:val="001C0746"/>
    <w:rsid w:val="001C385E"/>
    <w:rsid w:val="001C45AF"/>
    <w:rsid w:val="001C5CAA"/>
    <w:rsid w:val="001D570E"/>
    <w:rsid w:val="001D7B43"/>
    <w:rsid w:val="001E0A18"/>
    <w:rsid w:val="001E2B01"/>
    <w:rsid w:val="001E3CED"/>
    <w:rsid w:val="001E4EE9"/>
    <w:rsid w:val="001E742F"/>
    <w:rsid w:val="001E7FD7"/>
    <w:rsid w:val="001F05D7"/>
    <w:rsid w:val="001F3EC9"/>
    <w:rsid w:val="001F538E"/>
    <w:rsid w:val="00201EC0"/>
    <w:rsid w:val="002022CD"/>
    <w:rsid w:val="00202960"/>
    <w:rsid w:val="002031BB"/>
    <w:rsid w:val="00204FE3"/>
    <w:rsid w:val="00205B04"/>
    <w:rsid w:val="00212F66"/>
    <w:rsid w:val="002238DA"/>
    <w:rsid w:val="0022695A"/>
    <w:rsid w:val="00226A06"/>
    <w:rsid w:val="002344E2"/>
    <w:rsid w:val="0024659B"/>
    <w:rsid w:val="00251E07"/>
    <w:rsid w:val="002558FD"/>
    <w:rsid w:val="00260099"/>
    <w:rsid w:val="00262937"/>
    <w:rsid w:val="00263748"/>
    <w:rsid w:val="00264B01"/>
    <w:rsid w:val="0026663D"/>
    <w:rsid w:val="00275D66"/>
    <w:rsid w:val="00282736"/>
    <w:rsid w:val="00282B6B"/>
    <w:rsid w:val="00283051"/>
    <w:rsid w:val="002837AD"/>
    <w:rsid w:val="00287F45"/>
    <w:rsid w:val="002A1283"/>
    <w:rsid w:val="002A7023"/>
    <w:rsid w:val="002B05CE"/>
    <w:rsid w:val="002B444E"/>
    <w:rsid w:val="002B4EA9"/>
    <w:rsid w:val="002B75CA"/>
    <w:rsid w:val="002C388C"/>
    <w:rsid w:val="002C4824"/>
    <w:rsid w:val="002C55BB"/>
    <w:rsid w:val="002D069B"/>
    <w:rsid w:val="002D1CB0"/>
    <w:rsid w:val="002D27A1"/>
    <w:rsid w:val="002D399D"/>
    <w:rsid w:val="002D4DEE"/>
    <w:rsid w:val="002D76C3"/>
    <w:rsid w:val="002E01BB"/>
    <w:rsid w:val="002E253B"/>
    <w:rsid w:val="002E4F52"/>
    <w:rsid w:val="002E6D9C"/>
    <w:rsid w:val="002E78AF"/>
    <w:rsid w:val="002F3700"/>
    <w:rsid w:val="002F44CC"/>
    <w:rsid w:val="002F7254"/>
    <w:rsid w:val="002F7AA2"/>
    <w:rsid w:val="00301A19"/>
    <w:rsid w:val="00307F4B"/>
    <w:rsid w:val="003146A6"/>
    <w:rsid w:val="00321391"/>
    <w:rsid w:val="00321616"/>
    <w:rsid w:val="00324760"/>
    <w:rsid w:val="0032630A"/>
    <w:rsid w:val="0032652A"/>
    <w:rsid w:val="00327E07"/>
    <w:rsid w:val="00336EBF"/>
    <w:rsid w:val="00341820"/>
    <w:rsid w:val="00343FFE"/>
    <w:rsid w:val="00345011"/>
    <w:rsid w:val="003457E1"/>
    <w:rsid w:val="003470C4"/>
    <w:rsid w:val="00351418"/>
    <w:rsid w:val="00351B8C"/>
    <w:rsid w:val="00352602"/>
    <w:rsid w:val="00353950"/>
    <w:rsid w:val="00355198"/>
    <w:rsid w:val="003616B6"/>
    <w:rsid w:val="00364F2A"/>
    <w:rsid w:val="0036504D"/>
    <w:rsid w:val="00370B95"/>
    <w:rsid w:val="003712EE"/>
    <w:rsid w:val="00377DCF"/>
    <w:rsid w:val="0038253B"/>
    <w:rsid w:val="00382673"/>
    <w:rsid w:val="00384584"/>
    <w:rsid w:val="00387441"/>
    <w:rsid w:val="00387701"/>
    <w:rsid w:val="003A1E8E"/>
    <w:rsid w:val="003A5342"/>
    <w:rsid w:val="003A58D4"/>
    <w:rsid w:val="003B28F2"/>
    <w:rsid w:val="003B3883"/>
    <w:rsid w:val="003C3273"/>
    <w:rsid w:val="003D03EB"/>
    <w:rsid w:val="003D2331"/>
    <w:rsid w:val="003D302F"/>
    <w:rsid w:val="003D4902"/>
    <w:rsid w:val="003D4AEA"/>
    <w:rsid w:val="003D4B5B"/>
    <w:rsid w:val="003D594A"/>
    <w:rsid w:val="003D6529"/>
    <w:rsid w:val="003D78A1"/>
    <w:rsid w:val="003E1B31"/>
    <w:rsid w:val="003E200B"/>
    <w:rsid w:val="003E3BD6"/>
    <w:rsid w:val="003E4002"/>
    <w:rsid w:val="003E44EE"/>
    <w:rsid w:val="003F4AF3"/>
    <w:rsid w:val="003F76E5"/>
    <w:rsid w:val="0040004C"/>
    <w:rsid w:val="0040758A"/>
    <w:rsid w:val="00410DBF"/>
    <w:rsid w:val="00411123"/>
    <w:rsid w:val="004121F6"/>
    <w:rsid w:val="00412CF5"/>
    <w:rsid w:val="00414793"/>
    <w:rsid w:val="0041633C"/>
    <w:rsid w:val="00416396"/>
    <w:rsid w:val="004208A1"/>
    <w:rsid w:val="00426E02"/>
    <w:rsid w:val="00433C7C"/>
    <w:rsid w:val="004342D8"/>
    <w:rsid w:val="00434F71"/>
    <w:rsid w:val="00436CA9"/>
    <w:rsid w:val="00444566"/>
    <w:rsid w:val="00444F24"/>
    <w:rsid w:val="00450669"/>
    <w:rsid w:val="00456FCD"/>
    <w:rsid w:val="004605B9"/>
    <w:rsid w:val="00463798"/>
    <w:rsid w:val="00473687"/>
    <w:rsid w:val="0047380A"/>
    <w:rsid w:val="004768E5"/>
    <w:rsid w:val="0048189F"/>
    <w:rsid w:val="004820A9"/>
    <w:rsid w:val="004822AB"/>
    <w:rsid w:val="00482983"/>
    <w:rsid w:val="00486986"/>
    <w:rsid w:val="00490854"/>
    <w:rsid w:val="00492487"/>
    <w:rsid w:val="0049277F"/>
    <w:rsid w:val="004A080F"/>
    <w:rsid w:val="004A3E39"/>
    <w:rsid w:val="004A4C13"/>
    <w:rsid w:val="004B046C"/>
    <w:rsid w:val="004B195C"/>
    <w:rsid w:val="004B391D"/>
    <w:rsid w:val="004B4CF5"/>
    <w:rsid w:val="004B70EF"/>
    <w:rsid w:val="004B71B6"/>
    <w:rsid w:val="004C05AD"/>
    <w:rsid w:val="004C13E6"/>
    <w:rsid w:val="004C26E3"/>
    <w:rsid w:val="004D005B"/>
    <w:rsid w:val="004D54EE"/>
    <w:rsid w:val="004D735C"/>
    <w:rsid w:val="004E0F9F"/>
    <w:rsid w:val="004E2318"/>
    <w:rsid w:val="004E3717"/>
    <w:rsid w:val="004E3E42"/>
    <w:rsid w:val="004E746B"/>
    <w:rsid w:val="004F1AEC"/>
    <w:rsid w:val="00501487"/>
    <w:rsid w:val="0051265A"/>
    <w:rsid w:val="00515A4B"/>
    <w:rsid w:val="005168B1"/>
    <w:rsid w:val="005217B3"/>
    <w:rsid w:val="00522545"/>
    <w:rsid w:val="00523FCE"/>
    <w:rsid w:val="00525285"/>
    <w:rsid w:val="00525581"/>
    <w:rsid w:val="005260A3"/>
    <w:rsid w:val="0052797F"/>
    <w:rsid w:val="005301BD"/>
    <w:rsid w:val="00530A34"/>
    <w:rsid w:val="00533F2E"/>
    <w:rsid w:val="00534AC2"/>
    <w:rsid w:val="005356B8"/>
    <w:rsid w:val="005366C0"/>
    <w:rsid w:val="00536D54"/>
    <w:rsid w:val="00543181"/>
    <w:rsid w:val="00543693"/>
    <w:rsid w:val="0054487C"/>
    <w:rsid w:val="00547439"/>
    <w:rsid w:val="00547492"/>
    <w:rsid w:val="00551122"/>
    <w:rsid w:val="0055671A"/>
    <w:rsid w:val="00556D47"/>
    <w:rsid w:val="00556E17"/>
    <w:rsid w:val="00560176"/>
    <w:rsid w:val="00562AC5"/>
    <w:rsid w:val="00572764"/>
    <w:rsid w:val="00572898"/>
    <w:rsid w:val="00572EF9"/>
    <w:rsid w:val="005732C9"/>
    <w:rsid w:val="00575065"/>
    <w:rsid w:val="00581354"/>
    <w:rsid w:val="005827FC"/>
    <w:rsid w:val="00583E9B"/>
    <w:rsid w:val="0058583C"/>
    <w:rsid w:val="005860B2"/>
    <w:rsid w:val="005868F6"/>
    <w:rsid w:val="00586D67"/>
    <w:rsid w:val="005913C6"/>
    <w:rsid w:val="00593926"/>
    <w:rsid w:val="00593BB2"/>
    <w:rsid w:val="005949C3"/>
    <w:rsid w:val="005968BA"/>
    <w:rsid w:val="00597C58"/>
    <w:rsid w:val="005A03BA"/>
    <w:rsid w:val="005A382D"/>
    <w:rsid w:val="005A4663"/>
    <w:rsid w:val="005A542D"/>
    <w:rsid w:val="005A695F"/>
    <w:rsid w:val="005B55D8"/>
    <w:rsid w:val="005B5938"/>
    <w:rsid w:val="005C0864"/>
    <w:rsid w:val="005C390F"/>
    <w:rsid w:val="005C79BF"/>
    <w:rsid w:val="005D573E"/>
    <w:rsid w:val="005E0696"/>
    <w:rsid w:val="005E23D5"/>
    <w:rsid w:val="005E4AD1"/>
    <w:rsid w:val="005E5BCF"/>
    <w:rsid w:val="005F4A8D"/>
    <w:rsid w:val="005F732F"/>
    <w:rsid w:val="00601AD6"/>
    <w:rsid w:val="00605A9D"/>
    <w:rsid w:val="00605C46"/>
    <w:rsid w:val="006074B1"/>
    <w:rsid w:val="006215F9"/>
    <w:rsid w:val="00624F78"/>
    <w:rsid w:val="006266B6"/>
    <w:rsid w:val="00635419"/>
    <w:rsid w:val="0063761C"/>
    <w:rsid w:val="00637F3B"/>
    <w:rsid w:val="006503CA"/>
    <w:rsid w:val="00650476"/>
    <w:rsid w:val="00652758"/>
    <w:rsid w:val="00656C16"/>
    <w:rsid w:val="00663A21"/>
    <w:rsid w:val="00664864"/>
    <w:rsid w:val="00665C41"/>
    <w:rsid w:val="006710C8"/>
    <w:rsid w:val="00682EF9"/>
    <w:rsid w:val="00686BE3"/>
    <w:rsid w:val="006A4990"/>
    <w:rsid w:val="006A4B45"/>
    <w:rsid w:val="006A4E3B"/>
    <w:rsid w:val="006A575A"/>
    <w:rsid w:val="006A6294"/>
    <w:rsid w:val="006A6D5C"/>
    <w:rsid w:val="006B207C"/>
    <w:rsid w:val="006B4B20"/>
    <w:rsid w:val="006B5085"/>
    <w:rsid w:val="006B7094"/>
    <w:rsid w:val="006B7731"/>
    <w:rsid w:val="006C0651"/>
    <w:rsid w:val="006C2A7E"/>
    <w:rsid w:val="006C6328"/>
    <w:rsid w:val="006C7222"/>
    <w:rsid w:val="006D0AEF"/>
    <w:rsid w:val="006D1E7F"/>
    <w:rsid w:val="006D2E34"/>
    <w:rsid w:val="006D6DD8"/>
    <w:rsid w:val="006D79A1"/>
    <w:rsid w:val="006E2B3E"/>
    <w:rsid w:val="006E3758"/>
    <w:rsid w:val="006E6EB9"/>
    <w:rsid w:val="006E6FD4"/>
    <w:rsid w:val="00701651"/>
    <w:rsid w:val="007106BD"/>
    <w:rsid w:val="0071371B"/>
    <w:rsid w:val="00715285"/>
    <w:rsid w:val="00717253"/>
    <w:rsid w:val="00717388"/>
    <w:rsid w:val="00722A4C"/>
    <w:rsid w:val="00732ED9"/>
    <w:rsid w:val="00736D07"/>
    <w:rsid w:val="00737F78"/>
    <w:rsid w:val="0074034A"/>
    <w:rsid w:val="007425C8"/>
    <w:rsid w:val="00742948"/>
    <w:rsid w:val="0074362F"/>
    <w:rsid w:val="00747973"/>
    <w:rsid w:val="00750ACB"/>
    <w:rsid w:val="00753438"/>
    <w:rsid w:val="007548FC"/>
    <w:rsid w:val="00755C28"/>
    <w:rsid w:val="00760C92"/>
    <w:rsid w:val="007616AE"/>
    <w:rsid w:val="00764CB4"/>
    <w:rsid w:val="00774D5C"/>
    <w:rsid w:val="00774EAF"/>
    <w:rsid w:val="00776D71"/>
    <w:rsid w:val="00784DCB"/>
    <w:rsid w:val="00791D70"/>
    <w:rsid w:val="007928EC"/>
    <w:rsid w:val="007930A0"/>
    <w:rsid w:val="00794587"/>
    <w:rsid w:val="007965E3"/>
    <w:rsid w:val="007A0A1E"/>
    <w:rsid w:val="007A5152"/>
    <w:rsid w:val="007A7E0D"/>
    <w:rsid w:val="007B69AC"/>
    <w:rsid w:val="007C0E99"/>
    <w:rsid w:val="007C1E38"/>
    <w:rsid w:val="007C318D"/>
    <w:rsid w:val="007C4960"/>
    <w:rsid w:val="007C6FF7"/>
    <w:rsid w:val="007D15C6"/>
    <w:rsid w:val="007D31C9"/>
    <w:rsid w:val="007D40DE"/>
    <w:rsid w:val="007D4D9F"/>
    <w:rsid w:val="007D76E0"/>
    <w:rsid w:val="007E2A25"/>
    <w:rsid w:val="007E3DE2"/>
    <w:rsid w:val="007E3F06"/>
    <w:rsid w:val="007F1779"/>
    <w:rsid w:val="007F5A9F"/>
    <w:rsid w:val="007F683D"/>
    <w:rsid w:val="007F73CE"/>
    <w:rsid w:val="00800A45"/>
    <w:rsid w:val="008041E8"/>
    <w:rsid w:val="00807982"/>
    <w:rsid w:val="0081038C"/>
    <w:rsid w:val="00811B18"/>
    <w:rsid w:val="00820CE2"/>
    <w:rsid w:val="008230DE"/>
    <w:rsid w:val="00833086"/>
    <w:rsid w:val="00833C46"/>
    <w:rsid w:val="008340B4"/>
    <w:rsid w:val="00836666"/>
    <w:rsid w:val="00840427"/>
    <w:rsid w:val="00843C42"/>
    <w:rsid w:val="00844014"/>
    <w:rsid w:val="00846C5F"/>
    <w:rsid w:val="00847382"/>
    <w:rsid w:val="00847D10"/>
    <w:rsid w:val="00853032"/>
    <w:rsid w:val="00856540"/>
    <w:rsid w:val="00857304"/>
    <w:rsid w:val="00864FF2"/>
    <w:rsid w:val="008715F5"/>
    <w:rsid w:val="00873E3E"/>
    <w:rsid w:val="0087400E"/>
    <w:rsid w:val="008775B1"/>
    <w:rsid w:val="008811A4"/>
    <w:rsid w:val="00882F23"/>
    <w:rsid w:val="008835F4"/>
    <w:rsid w:val="008840C4"/>
    <w:rsid w:val="00887420"/>
    <w:rsid w:val="0089176F"/>
    <w:rsid w:val="00894315"/>
    <w:rsid w:val="00895D6E"/>
    <w:rsid w:val="00895F2D"/>
    <w:rsid w:val="008A0B63"/>
    <w:rsid w:val="008A19FC"/>
    <w:rsid w:val="008A3129"/>
    <w:rsid w:val="008A7653"/>
    <w:rsid w:val="008C023C"/>
    <w:rsid w:val="008C041F"/>
    <w:rsid w:val="008C7F18"/>
    <w:rsid w:val="008D0EBD"/>
    <w:rsid w:val="008D1BE9"/>
    <w:rsid w:val="008D6B21"/>
    <w:rsid w:val="008E1B3F"/>
    <w:rsid w:val="008E2C4E"/>
    <w:rsid w:val="008E35D0"/>
    <w:rsid w:val="008E4B12"/>
    <w:rsid w:val="008F2AA6"/>
    <w:rsid w:val="008F2BE2"/>
    <w:rsid w:val="008F48C5"/>
    <w:rsid w:val="00900C41"/>
    <w:rsid w:val="0090379E"/>
    <w:rsid w:val="00903CFA"/>
    <w:rsid w:val="00906243"/>
    <w:rsid w:val="00921F63"/>
    <w:rsid w:val="00923220"/>
    <w:rsid w:val="00930B5E"/>
    <w:rsid w:val="009314BC"/>
    <w:rsid w:val="00932270"/>
    <w:rsid w:val="009356BD"/>
    <w:rsid w:val="00943F30"/>
    <w:rsid w:val="00944115"/>
    <w:rsid w:val="0094450E"/>
    <w:rsid w:val="00944A45"/>
    <w:rsid w:val="009451A9"/>
    <w:rsid w:val="00951CE8"/>
    <w:rsid w:val="00951E65"/>
    <w:rsid w:val="00952DEC"/>
    <w:rsid w:val="009613CC"/>
    <w:rsid w:val="00962476"/>
    <w:rsid w:val="0096386B"/>
    <w:rsid w:val="00963EB0"/>
    <w:rsid w:val="0096564B"/>
    <w:rsid w:val="009670CD"/>
    <w:rsid w:val="00973B15"/>
    <w:rsid w:val="009778CB"/>
    <w:rsid w:val="009823A3"/>
    <w:rsid w:val="00993B86"/>
    <w:rsid w:val="00996A66"/>
    <w:rsid w:val="009A20DE"/>
    <w:rsid w:val="009A4174"/>
    <w:rsid w:val="009A5509"/>
    <w:rsid w:val="009A7426"/>
    <w:rsid w:val="009B1094"/>
    <w:rsid w:val="009B1D94"/>
    <w:rsid w:val="009B5235"/>
    <w:rsid w:val="009C0E72"/>
    <w:rsid w:val="009D36BA"/>
    <w:rsid w:val="009D3B5D"/>
    <w:rsid w:val="009D7BB4"/>
    <w:rsid w:val="009E3F81"/>
    <w:rsid w:val="009E6207"/>
    <w:rsid w:val="009E6DA3"/>
    <w:rsid w:val="009E7B88"/>
    <w:rsid w:val="009F0FEA"/>
    <w:rsid w:val="009F19E5"/>
    <w:rsid w:val="009F40A9"/>
    <w:rsid w:val="009F6EBF"/>
    <w:rsid w:val="00A00CC3"/>
    <w:rsid w:val="00A02C13"/>
    <w:rsid w:val="00A03A4E"/>
    <w:rsid w:val="00A077A3"/>
    <w:rsid w:val="00A12910"/>
    <w:rsid w:val="00A16D74"/>
    <w:rsid w:val="00A17D03"/>
    <w:rsid w:val="00A2054E"/>
    <w:rsid w:val="00A2096C"/>
    <w:rsid w:val="00A21F07"/>
    <w:rsid w:val="00A22A3D"/>
    <w:rsid w:val="00A23246"/>
    <w:rsid w:val="00A244B1"/>
    <w:rsid w:val="00A35521"/>
    <w:rsid w:val="00A37F67"/>
    <w:rsid w:val="00A44B46"/>
    <w:rsid w:val="00A4653C"/>
    <w:rsid w:val="00A47B49"/>
    <w:rsid w:val="00A47FB0"/>
    <w:rsid w:val="00A51290"/>
    <w:rsid w:val="00A5684F"/>
    <w:rsid w:val="00A60442"/>
    <w:rsid w:val="00A62773"/>
    <w:rsid w:val="00A6681E"/>
    <w:rsid w:val="00A71E1E"/>
    <w:rsid w:val="00A75A48"/>
    <w:rsid w:val="00A80698"/>
    <w:rsid w:val="00A80FC3"/>
    <w:rsid w:val="00A819F1"/>
    <w:rsid w:val="00A826B2"/>
    <w:rsid w:val="00A85D72"/>
    <w:rsid w:val="00A86F24"/>
    <w:rsid w:val="00A8702A"/>
    <w:rsid w:val="00A90147"/>
    <w:rsid w:val="00A95DA0"/>
    <w:rsid w:val="00A95DC7"/>
    <w:rsid w:val="00A97EF6"/>
    <w:rsid w:val="00AA5224"/>
    <w:rsid w:val="00AA54C5"/>
    <w:rsid w:val="00AA6120"/>
    <w:rsid w:val="00AA68F8"/>
    <w:rsid w:val="00AB43CF"/>
    <w:rsid w:val="00AB5276"/>
    <w:rsid w:val="00AB5A49"/>
    <w:rsid w:val="00AC3253"/>
    <w:rsid w:val="00AD0148"/>
    <w:rsid w:val="00AD3F3D"/>
    <w:rsid w:val="00AE271D"/>
    <w:rsid w:val="00AE51AA"/>
    <w:rsid w:val="00AF017D"/>
    <w:rsid w:val="00AF2793"/>
    <w:rsid w:val="00B0162A"/>
    <w:rsid w:val="00B02B40"/>
    <w:rsid w:val="00B04015"/>
    <w:rsid w:val="00B05EA2"/>
    <w:rsid w:val="00B13F69"/>
    <w:rsid w:val="00B20198"/>
    <w:rsid w:val="00B2464D"/>
    <w:rsid w:val="00B250E0"/>
    <w:rsid w:val="00B25622"/>
    <w:rsid w:val="00B32A77"/>
    <w:rsid w:val="00B377AF"/>
    <w:rsid w:val="00B41C65"/>
    <w:rsid w:val="00B44F45"/>
    <w:rsid w:val="00B47289"/>
    <w:rsid w:val="00B47466"/>
    <w:rsid w:val="00B546DB"/>
    <w:rsid w:val="00B60DE1"/>
    <w:rsid w:val="00B61FA3"/>
    <w:rsid w:val="00B67334"/>
    <w:rsid w:val="00B7540F"/>
    <w:rsid w:val="00B75CDE"/>
    <w:rsid w:val="00B75E41"/>
    <w:rsid w:val="00B76C71"/>
    <w:rsid w:val="00B77433"/>
    <w:rsid w:val="00B80075"/>
    <w:rsid w:val="00B80338"/>
    <w:rsid w:val="00B81950"/>
    <w:rsid w:val="00B82146"/>
    <w:rsid w:val="00B8239D"/>
    <w:rsid w:val="00B844BC"/>
    <w:rsid w:val="00B86108"/>
    <w:rsid w:val="00B866AD"/>
    <w:rsid w:val="00B91C2F"/>
    <w:rsid w:val="00B91CF3"/>
    <w:rsid w:val="00BA0B44"/>
    <w:rsid w:val="00BA1210"/>
    <w:rsid w:val="00BA1599"/>
    <w:rsid w:val="00BA171A"/>
    <w:rsid w:val="00BA55E5"/>
    <w:rsid w:val="00BA7E2D"/>
    <w:rsid w:val="00BB01D7"/>
    <w:rsid w:val="00BC064C"/>
    <w:rsid w:val="00BC13A2"/>
    <w:rsid w:val="00BC2803"/>
    <w:rsid w:val="00BC372E"/>
    <w:rsid w:val="00BC3D7D"/>
    <w:rsid w:val="00BC4F8C"/>
    <w:rsid w:val="00BC5B50"/>
    <w:rsid w:val="00BC7651"/>
    <w:rsid w:val="00BD13C0"/>
    <w:rsid w:val="00BD18C7"/>
    <w:rsid w:val="00BD5B2D"/>
    <w:rsid w:val="00BD738A"/>
    <w:rsid w:val="00BE1A44"/>
    <w:rsid w:val="00BE3781"/>
    <w:rsid w:val="00BE6A3B"/>
    <w:rsid w:val="00BF1E1E"/>
    <w:rsid w:val="00BF1FA2"/>
    <w:rsid w:val="00BF4867"/>
    <w:rsid w:val="00BF670B"/>
    <w:rsid w:val="00C00AEB"/>
    <w:rsid w:val="00C06605"/>
    <w:rsid w:val="00C118F2"/>
    <w:rsid w:val="00C1301A"/>
    <w:rsid w:val="00C159FC"/>
    <w:rsid w:val="00C163A4"/>
    <w:rsid w:val="00C21311"/>
    <w:rsid w:val="00C223B3"/>
    <w:rsid w:val="00C2284B"/>
    <w:rsid w:val="00C26941"/>
    <w:rsid w:val="00C27097"/>
    <w:rsid w:val="00C30452"/>
    <w:rsid w:val="00C3210C"/>
    <w:rsid w:val="00C3560C"/>
    <w:rsid w:val="00C3698C"/>
    <w:rsid w:val="00C40024"/>
    <w:rsid w:val="00C41DE6"/>
    <w:rsid w:val="00C42E28"/>
    <w:rsid w:val="00C52284"/>
    <w:rsid w:val="00C527F5"/>
    <w:rsid w:val="00C540D2"/>
    <w:rsid w:val="00C542F4"/>
    <w:rsid w:val="00C635A5"/>
    <w:rsid w:val="00C67A52"/>
    <w:rsid w:val="00C71205"/>
    <w:rsid w:val="00C73312"/>
    <w:rsid w:val="00C741E8"/>
    <w:rsid w:val="00C74C51"/>
    <w:rsid w:val="00C83049"/>
    <w:rsid w:val="00C8396C"/>
    <w:rsid w:val="00C9751B"/>
    <w:rsid w:val="00C97DD4"/>
    <w:rsid w:val="00CA19A8"/>
    <w:rsid w:val="00CA2CC0"/>
    <w:rsid w:val="00CA4D8F"/>
    <w:rsid w:val="00CA67BB"/>
    <w:rsid w:val="00CA6F39"/>
    <w:rsid w:val="00CA7579"/>
    <w:rsid w:val="00CA7A58"/>
    <w:rsid w:val="00CB6748"/>
    <w:rsid w:val="00CC4B96"/>
    <w:rsid w:val="00CC66F6"/>
    <w:rsid w:val="00CC6F66"/>
    <w:rsid w:val="00CD21A6"/>
    <w:rsid w:val="00CD4905"/>
    <w:rsid w:val="00CD4AF6"/>
    <w:rsid w:val="00CF0969"/>
    <w:rsid w:val="00CF3338"/>
    <w:rsid w:val="00D1287B"/>
    <w:rsid w:val="00D13E71"/>
    <w:rsid w:val="00D20278"/>
    <w:rsid w:val="00D21573"/>
    <w:rsid w:val="00D262F0"/>
    <w:rsid w:val="00D303DE"/>
    <w:rsid w:val="00D310A8"/>
    <w:rsid w:val="00D31762"/>
    <w:rsid w:val="00D51C08"/>
    <w:rsid w:val="00D529F0"/>
    <w:rsid w:val="00D53223"/>
    <w:rsid w:val="00D62E9C"/>
    <w:rsid w:val="00D63A29"/>
    <w:rsid w:val="00D64173"/>
    <w:rsid w:val="00D66548"/>
    <w:rsid w:val="00D6684D"/>
    <w:rsid w:val="00D72716"/>
    <w:rsid w:val="00D72D4D"/>
    <w:rsid w:val="00D764B1"/>
    <w:rsid w:val="00D7767E"/>
    <w:rsid w:val="00D81188"/>
    <w:rsid w:val="00D9413E"/>
    <w:rsid w:val="00D94458"/>
    <w:rsid w:val="00D95ED4"/>
    <w:rsid w:val="00DA60A2"/>
    <w:rsid w:val="00DB3F1B"/>
    <w:rsid w:val="00DB5984"/>
    <w:rsid w:val="00DC15DD"/>
    <w:rsid w:val="00DC1A0C"/>
    <w:rsid w:val="00DD11AF"/>
    <w:rsid w:val="00DD1C65"/>
    <w:rsid w:val="00DD3E61"/>
    <w:rsid w:val="00DD592A"/>
    <w:rsid w:val="00DD6328"/>
    <w:rsid w:val="00DE0875"/>
    <w:rsid w:val="00DE1A98"/>
    <w:rsid w:val="00DE2355"/>
    <w:rsid w:val="00DE40F3"/>
    <w:rsid w:val="00DE5B93"/>
    <w:rsid w:val="00DF4B13"/>
    <w:rsid w:val="00E00E9D"/>
    <w:rsid w:val="00E00FEA"/>
    <w:rsid w:val="00E12C34"/>
    <w:rsid w:val="00E1414C"/>
    <w:rsid w:val="00E164C0"/>
    <w:rsid w:val="00E1721C"/>
    <w:rsid w:val="00E325B4"/>
    <w:rsid w:val="00E3352E"/>
    <w:rsid w:val="00E339D9"/>
    <w:rsid w:val="00E35FD2"/>
    <w:rsid w:val="00E371D4"/>
    <w:rsid w:val="00E3752E"/>
    <w:rsid w:val="00E403EF"/>
    <w:rsid w:val="00E46279"/>
    <w:rsid w:val="00E57BE6"/>
    <w:rsid w:val="00E7080F"/>
    <w:rsid w:val="00E72AA1"/>
    <w:rsid w:val="00E7502D"/>
    <w:rsid w:val="00E75F0C"/>
    <w:rsid w:val="00E7791C"/>
    <w:rsid w:val="00E82C57"/>
    <w:rsid w:val="00E851A2"/>
    <w:rsid w:val="00E85604"/>
    <w:rsid w:val="00E85D9D"/>
    <w:rsid w:val="00E86C44"/>
    <w:rsid w:val="00E87C05"/>
    <w:rsid w:val="00E9068F"/>
    <w:rsid w:val="00E9423C"/>
    <w:rsid w:val="00E942FC"/>
    <w:rsid w:val="00E9678B"/>
    <w:rsid w:val="00EA43EF"/>
    <w:rsid w:val="00EA49CC"/>
    <w:rsid w:val="00EB3606"/>
    <w:rsid w:val="00EC5595"/>
    <w:rsid w:val="00ED1991"/>
    <w:rsid w:val="00ED4FE5"/>
    <w:rsid w:val="00ED7D08"/>
    <w:rsid w:val="00EE113E"/>
    <w:rsid w:val="00EE12C3"/>
    <w:rsid w:val="00EE47FE"/>
    <w:rsid w:val="00EE4D42"/>
    <w:rsid w:val="00EF10F6"/>
    <w:rsid w:val="00EF320D"/>
    <w:rsid w:val="00EF597C"/>
    <w:rsid w:val="00EF6117"/>
    <w:rsid w:val="00EF6322"/>
    <w:rsid w:val="00EF6E3D"/>
    <w:rsid w:val="00F003E8"/>
    <w:rsid w:val="00F00763"/>
    <w:rsid w:val="00F02839"/>
    <w:rsid w:val="00F0731A"/>
    <w:rsid w:val="00F113D5"/>
    <w:rsid w:val="00F14940"/>
    <w:rsid w:val="00F14BBA"/>
    <w:rsid w:val="00F15F3F"/>
    <w:rsid w:val="00F2013E"/>
    <w:rsid w:val="00F20E8B"/>
    <w:rsid w:val="00F219B9"/>
    <w:rsid w:val="00F3078C"/>
    <w:rsid w:val="00F3314A"/>
    <w:rsid w:val="00F353B1"/>
    <w:rsid w:val="00F41D1F"/>
    <w:rsid w:val="00F41DC7"/>
    <w:rsid w:val="00F445C5"/>
    <w:rsid w:val="00F445D3"/>
    <w:rsid w:val="00F454C2"/>
    <w:rsid w:val="00F47E3D"/>
    <w:rsid w:val="00F5124C"/>
    <w:rsid w:val="00F53F2D"/>
    <w:rsid w:val="00F5506E"/>
    <w:rsid w:val="00F62B84"/>
    <w:rsid w:val="00F67FE7"/>
    <w:rsid w:val="00F73A98"/>
    <w:rsid w:val="00F77313"/>
    <w:rsid w:val="00F83785"/>
    <w:rsid w:val="00F84971"/>
    <w:rsid w:val="00F84B8D"/>
    <w:rsid w:val="00F87723"/>
    <w:rsid w:val="00F90A2A"/>
    <w:rsid w:val="00F916B2"/>
    <w:rsid w:val="00F91C9A"/>
    <w:rsid w:val="00F941E8"/>
    <w:rsid w:val="00F97C1E"/>
    <w:rsid w:val="00FA22DF"/>
    <w:rsid w:val="00FA54CC"/>
    <w:rsid w:val="00FB7943"/>
    <w:rsid w:val="00FC0E85"/>
    <w:rsid w:val="00FC5003"/>
    <w:rsid w:val="00FD5EB6"/>
    <w:rsid w:val="00FD754E"/>
    <w:rsid w:val="00FE0C85"/>
    <w:rsid w:val="00FE24F3"/>
    <w:rsid w:val="00FE3BD7"/>
    <w:rsid w:val="00FE5F03"/>
    <w:rsid w:val="00FE601B"/>
    <w:rsid w:val="00FF2782"/>
    <w:rsid w:val="00FF44B8"/>
    <w:rsid w:val="00FF6174"/>
    <w:rsid w:val="00FF6286"/>
    <w:rsid w:val="00FF728C"/>
    <w:rsid w:val="00FF748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rules v:ext="edit">
        <o:r id="V:Rule1" type="connector" idref="#_x0000_s1026"/>
        <o:r id="V:Rule2" type="connector" idref="#_x0000_s1027"/>
      </o:rules>
    </o:shapelayout>
  </w:shapeDefaults>
  <w:decimalSymbol w:val=","/>
  <w:listSeparator w:val=","/>
  <w14:docId w14:val="193FB196"/>
  <w15:docId w15:val="{5B422D0A-14EF-4829-886A-9558C4E6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6E0"/>
    <w:rPr>
      <w:sz w:val="24"/>
      <w:szCs w:val="24"/>
    </w:rPr>
  </w:style>
  <w:style w:type="paragraph" w:styleId="Heading2">
    <w:name w:val="heading 2"/>
    <w:basedOn w:val="Normal"/>
    <w:next w:val="Normal"/>
    <w:link w:val="Heading2Char"/>
    <w:uiPriority w:val="99"/>
    <w:qFormat/>
    <w:rsid w:val="00275D66"/>
    <w:pPr>
      <w:keepNext/>
      <w:spacing w:before="240" w:after="60"/>
      <w:outlineLvl w:val="1"/>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275D66"/>
    <w:rPr>
      <w:rFonts w:cs="Times New Roman"/>
      <w:b/>
      <w:bCs/>
      <w:i/>
      <w:iCs/>
      <w:sz w:val="28"/>
      <w:szCs w:val="28"/>
      <w:lang w:val="en-US" w:eastAsia="en-US"/>
    </w:rPr>
  </w:style>
  <w:style w:type="table" w:styleId="TableGrid">
    <w:name w:val="Table Grid"/>
    <w:basedOn w:val="TableNormal"/>
    <w:uiPriority w:val="99"/>
    <w:rsid w:val="00A81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B5276"/>
    <w:pPr>
      <w:spacing w:before="100" w:beforeAutospacing="1" w:after="100" w:afterAutospacing="1"/>
    </w:pPr>
    <w:rPr>
      <w:lang w:val="en-GB" w:eastAsia="en-GB"/>
    </w:rPr>
  </w:style>
  <w:style w:type="character" w:styleId="Hyperlink">
    <w:name w:val="Hyperlink"/>
    <w:uiPriority w:val="99"/>
    <w:rsid w:val="001E0A18"/>
    <w:rPr>
      <w:rFonts w:cs="Times New Roman"/>
      <w:color w:val="0000FF"/>
      <w:u w:val="single"/>
    </w:rPr>
  </w:style>
  <w:style w:type="character" w:styleId="FollowedHyperlink">
    <w:name w:val="FollowedHyperlink"/>
    <w:uiPriority w:val="99"/>
    <w:rsid w:val="00755C28"/>
    <w:rPr>
      <w:rFonts w:cs="Times New Roman"/>
      <w:color w:val="800080"/>
      <w:u w:val="single"/>
    </w:rPr>
  </w:style>
  <w:style w:type="paragraph" w:styleId="BalloonText">
    <w:name w:val="Balloon Text"/>
    <w:basedOn w:val="Normal"/>
    <w:link w:val="BalloonTextChar"/>
    <w:uiPriority w:val="99"/>
    <w:rsid w:val="00000A23"/>
    <w:rPr>
      <w:rFonts w:ascii="Tahoma" w:hAnsi="Tahoma"/>
      <w:sz w:val="16"/>
      <w:szCs w:val="16"/>
      <w:lang w:val="vi-VN"/>
    </w:rPr>
  </w:style>
  <w:style w:type="character" w:customStyle="1" w:styleId="BalloonTextChar">
    <w:name w:val="Balloon Text Char"/>
    <w:link w:val="BalloonText"/>
    <w:uiPriority w:val="99"/>
    <w:locked/>
    <w:rsid w:val="00000A23"/>
    <w:rPr>
      <w:rFonts w:ascii="Tahoma" w:hAnsi="Tahoma" w:cs="Times New Roman"/>
      <w:sz w:val="16"/>
    </w:rPr>
  </w:style>
  <w:style w:type="character" w:customStyle="1" w:styleId="apple-converted-space">
    <w:name w:val="apple-converted-space"/>
    <w:uiPriority w:val="99"/>
    <w:rsid w:val="00601AD6"/>
  </w:style>
  <w:style w:type="paragraph" w:customStyle="1" w:styleId="CharCharChar1Char">
    <w:name w:val="Char Char Char1 Char"/>
    <w:basedOn w:val="Normal"/>
    <w:uiPriority w:val="99"/>
    <w:rsid w:val="00525285"/>
    <w:pPr>
      <w:spacing w:after="160" w:line="240" w:lineRule="exact"/>
    </w:pPr>
    <w:rPr>
      <w:rFonts w:ascii="Verdana" w:hAnsi="Verdana" w:cs="Verdana"/>
      <w:sz w:val="20"/>
      <w:szCs w:val="20"/>
    </w:rPr>
  </w:style>
  <w:style w:type="paragraph" w:customStyle="1" w:styleId="Default">
    <w:name w:val="Default"/>
    <w:uiPriority w:val="99"/>
    <w:rsid w:val="007C6FF7"/>
    <w:pPr>
      <w:autoSpaceDE w:val="0"/>
      <w:autoSpaceDN w:val="0"/>
      <w:adjustRightInd w:val="0"/>
    </w:pPr>
    <w:rPr>
      <w:color w:val="000000"/>
      <w:sz w:val="24"/>
      <w:szCs w:val="24"/>
      <w:lang w:eastAsia="vi-VN"/>
    </w:rPr>
  </w:style>
  <w:style w:type="paragraph" w:styleId="Header">
    <w:name w:val="header"/>
    <w:basedOn w:val="Normal"/>
    <w:link w:val="HeaderChar"/>
    <w:uiPriority w:val="99"/>
    <w:rsid w:val="00F916B2"/>
    <w:pPr>
      <w:tabs>
        <w:tab w:val="center" w:pos="4680"/>
        <w:tab w:val="right" w:pos="9360"/>
      </w:tabs>
    </w:pPr>
  </w:style>
  <w:style w:type="character" w:customStyle="1" w:styleId="HeaderChar">
    <w:name w:val="Header Char"/>
    <w:link w:val="Header"/>
    <w:uiPriority w:val="99"/>
    <w:locked/>
    <w:rsid w:val="00F916B2"/>
    <w:rPr>
      <w:rFonts w:cs="Times New Roman"/>
      <w:sz w:val="24"/>
      <w:szCs w:val="24"/>
      <w:lang w:val="en-US" w:eastAsia="en-US"/>
    </w:rPr>
  </w:style>
  <w:style w:type="paragraph" w:styleId="Footer">
    <w:name w:val="footer"/>
    <w:basedOn w:val="Normal"/>
    <w:link w:val="FooterChar"/>
    <w:uiPriority w:val="99"/>
    <w:rsid w:val="00F916B2"/>
    <w:pPr>
      <w:tabs>
        <w:tab w:val="center" w:pos="4680"/>
        <w:tab w:val="right" w:pos="9360"/>
      </w:tabs>
    </w:pPr>
  </w:style>
  <w:style w:type="character" w:customStyle="1" w:styleId="FooterChar">
    <w:name w:val="Footer Char"/>
    <w:link w:val="Footer"/>
    <w:uiPriority w:val="99"/>
    <w:locked/>
    <w:rsid w:val="00F916B2"/>
    <w:rPr>
      <w:rFonts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7792487">
      <w:marLeft w:val="0"/>
      <w:marRight w:val="0"/>
      <w:marTop w:val="0"/>
      <w:marBottom w:val="0"/>
      <w:divBdr>
        <w:top w:val="none" w:sz="0" w:space="0" w:color="auto"/>
        <w:left w:val="none" w:sz="0" w:space="0" w:color="auto"/>
        <w:bottom w:val="none" w:sz="0" w:space="0" w:color="auto"/>
        <w:right w:val="none" w:sz="0" w:space="0" w:color="auto"/>
      </w:divBdr>
    </w:div>
    <w:div w:id="1867792489">
      <w:marLeft w:val="0"/>
      <w:marRight w:val="0"/>
      <w:marTop w:val="0"/>
      <w:marBottom w:val="0"/>
      <w:divBdr>
        <w:top w:val="none" w:sz="0" w:space="0" w:color="auto"/>
        <w:left w:val="none" w:sz="0" w:space="0" w:color="auto"/>
        <w:bottom w:val="none" w:sz="0" w:space="0" w:color="auto"/>
        <w:right w:val="none" w:sz="0" w:space="0" w:color="auto"/>
      </w:divBdr>
    </w:div>
    <w:div w:id="1867792490">
      <w:marLeft w:val="0"/>
      <w:marRight w:val="0"/>
      <w:marTop w:val="0"/>
      <w:marBottom w:val="0"/>
      <w:divBdr>
        <w:top w:val="none" w:sz="0" w:space="0" w:color="auto"/>
        <w:left w:val="none" w:sz="0" w:space="0" w:color="auto"/>
        <w:bottom w:val="none" w:sz="0" w:space="0" w:color="auto"/>
        <w:right w:val="none" w:sz="0" w:space="0" w:color="auto"/>
      </w:divBdr>
    </w:div>
    <w:div w:id="1867792491">
      <w:marLeft w:val="0"/>
      <w:marRight w:val="0"/>
      <w:marTop w:val="0"/>
      <w:marBottom w:val="0"/>
      <w:divBdr>
        <w:top w:val="none" w:sz="0" w:space="0" w:color="auto"/>
        <w:left w:val="none" w:sz="0" w:space="0" w:color="auto"/>
        <w:bottom w:val="none" w:sz="0" w:space="0" w:color="auto"/>
        <w:right w:val="none" w:sz="0" w:space="0" w:color="auto"/>
      </w:divBdr>
      <w:divsChild>
        <w:div w:id="1867792492">
          <w:marLeft w:val="0"/>
          <w:marRight w:val="0"/>
          <w:marTop w:val="0"/>
          <w:marBottom w:val="0"/>
          <w:divBdr>
            <w:top w:val="none" w:sz="0" w:space="0" w:color="auto"/>
            <w:left w:val="none" w:sz="0" w:space="0" w:color="auto"/>
            <w:bottom w:val="none" w:sz="0" w:space="0" w:color="auto"/>
            <w:right w:val="none" w:sz="0" w:space="0" w:color="auto"/>
          </w:divBdr>
          <w:divsChild>
            <w:div w:id="1867792485">
              <w:marLeft w:val="0"/>
              <w:marRight w:val="0"/>
              <w:marTop w:val="0"/>
              <w:marBottom w:val="0"/>
              <w:divBdr>
                <w:top w:val="none" w:sz="0" w:space="0" w:color="auto"/>
                <w:left w:val="none" w:sz="0" w:space="0" w:color="auto"/>
                <w:bottom w:val="none" w:sz="0" w:space="0" w:color="auto"/>
                <w:right w:val="none" w:sz="0" w:space="0" w:color="auto"/>
              </w:divBdr>
              <w:divsChild>
                <w:div w:id="1867792484">
                  <w:marLeft w:val="0"/>
                  <w:marRight w:val="0"/>
                  <w:marTop w:val="0"/>
                  <w:marBottom w:val="0"/>
                  <w:divBdr>
                    <w:top w:val="none" w:sz="0" w:space="0" w:color="auto"/>
                    <w:left w:val="none" w:sz="0" w:space="0" w:color="auto"/>
                    <w:bottom w:val="none" w:sz="0" w:space="0" w:color="auto"/>
                    <w:right w:val="none" w:sz="0" w:space="0" w:color="auto"/>
                  </w:divBdr>
                  <w:divsChild>
                    <w:div w:id="1867792486">
                      <w:marLeft w:val="0"/>
                      <w:marRight w:val="0"/>
                      <w:marTop w:val="0"/>
                      <w:marBottom w:val="0"/>
                      <w:divBdr>
                        <w:top w:val="none" w:sz="0" w:space="0" w:color="auto"/>
                        <w:left w:val="none" w:sz="0" w:space="0" w:color="auto"/>
                        <w:bottom w:val="none" w:sz="0" w:space="0" w:color="auto"/>
                        <w:right w:val="none" w:sz="0" w:space="0" w:color="auto"/>
                      </w:divBdr>
                      <w:divsChild>
                        <w:div w:id="186779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792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1028</Words>
  <Characters>5860</Characters>
  <Application>Microsoft Office Word</Application>
  <DocSecurity>0</DocSecurity>
  <Lines>48</Lines>
  <Paragraphs>13</Paragraphs>
  <ScaleCrop>false</ScaleCrop>
  <Company>SO TAI CHINH</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subject/>
  <dc:creator>tuanhq</dc:creator>
  <cp:keywords/>
  <dc:description/>
  <cp:lastModifiedBy>A</cp:lastModifiedBy>
  <cp:revision>8</cp:revision>
  <cp:lastPrinted>2020-09-10T03:10:00Z</cp:lastPrinted>
  <dcterms:created xsi:type="dcterms:W3CDTF">2020-12-01T10:17:00Z</dcterms:created>
  <dcterms:modified xsi:type="dcterms:W3CDTF">2020-12-11T07:31:00Z</dcterms:modified>
</cp:coreProperties>
</file>